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99B48" w14:textId="47444864" w:rsidR="00E8527E" w:rsidRDefault="006B2B51">
      <w:pPr>
        <w:pStyle w:val="a7"/>
        <w:spacing w:line="288" w:lineRule="auto"/>
        <w:rPr>
          <w:rFonts w:ascii="宋体" w:eastAsia="宋体" w:hAnsi="宋体" w:cs="宋体"/>
          <w:b/>
          <w:iCs w:val="0"/>
          <w:spacing w:val="0"/>
          <w:sz w:val="44"/>
          <w:szCs w:val="44"/>
        </w:rPr>
      </w:pPr>
      <w:r>
        <w:rPr>
          <w:rFonts w:ascii="宋体" w:eastAsia="宋体" w:hAnsi="宋体" w:cs="宋体" w:hint="eastAsia"/>
          <w:b/>
          <w:iCs w:val="0"/>
          <w:spacing w:val="0"/>
          <w:sz w:val="44"/>
          <w:szCs w:val="44"/>
        </w:rPr>
        <w:t>防统方系统升级</w:t>
      </w:r>
      <w:r w:rsidR="00261A97">
        <w:rPr>
          <w:rFonts w:ascii="宋体" w:eastAsia="宋体" w:hAnsi="宋体" w:cs="宋体" w:hint="eastAsia"/>
          <w:b/>
          <w:iCs w:val="0"/>
          <w:spacing w:val="0"/>
          <w:sz w:val="44"/>
          <w:szCs w:val="44"/>
        </w:rPr>
        <w:t>调研参数</w:t>
      </w:r>
    </w:p>
    <w:p w14:paraId="19F6E12A" w14:textId="77777777" w:rsidR="00E8527E" w:rsidRDefault="00E8527E"/>
    <w:p w14:paraId="2F28D117" w14:textId="77777777" w:rsidR="00E8527E" w:rsidRDefault="006B2B51">
      <w:pPr>
        <w:pStyle w:val="Heading3"/>
        <w:snapToGrid w:val="0"/>
        <w:spacing w:before="156" w:after="156" w:line="360" w:lineRule="auto"/>
        <w:rPr>
          <w:rStyle w:val="NormalCharacter"/>
          <w:rFonts w:ascii="宋体" w:hAnsi="宋体" w:cs="宋体"/>
          <w:color w:val="000000"/>
          <w:sz w:val="24"/>
          <w:szCs w:val="24"/>
        </w:rPr>
      </w:pPr>
      <w:r>
        <w:rPr>
          <w:rStyle w:val="NormalCharacter"/>
          <w:rFonts w:ascii="宋体" w:hAnsi="宋体" w:cs="宋体" w:hint="eastAsia"/>
          <w:color w:val="000000"/>
          <w:sz w:val="24"/>
          <w:szCs w:val="24"/>
        </w:rPr>
        <w:t>1.1项目描述</w:t>
      </w:r>
    </w:p>
    <w:p w14:paraId="4BEA281C" w14:textId="06F8C1D0" w:rsidR="00E8527E" w:rsidRDefault="006B2B51">
      <w:pPr>
        <w:pStyle w:val="Heading3"/>
        <w:snapToGrid w:val="0"/>
        <w:spacing w:before="156" w:after="156" w:line="360" w:lineRule="auto"/>
        <w:ind w:firstLine="481"/>
        <w:rPr>
          <w:rStyle w:val="NormalCharacter"/>
          <w:rFonts w:ascii="宋体" w:hAnsi="宋体" w:cs="宋体"/>
          <w:b w:val="0"/>
          <w:bCs w:val="0"/>
          <w:color w:val="000000"/>
          <w:sz w:val="24"/>
          <w:szCs w:val="24"/>
        </w:rPr>
      </w:pPr>
      <w:r>
        <w:rPr>
          <w:rStyle w:val="NormalCharacter"/>
          <w:rFonts w:ascii="宋体" w:hAnsi="宋体" w:cs="宋体" w:hint="eastAsia"/>
          <w:b w:val="0"/>
          <w:bCs w:val="0"/>
          <w:color w:val="000000"/>
          <w:sz w:val="24"/>
          <w:szCs w:val="24"/>
        </w:rPr>
        <w:t>为贯彻落实国家卫健委《关于加强医疗卫生机构统方管理的规定》(国卫纠发〔2014〕1号)的通知,为进一步规范医疗卫生服务行为，加强行业作风建设，严禁为不正当商业目的统方，维护正常工作秩序。非正常统方行为作为药耗回扣利益链条中的重要环节，既违反了《卫生部八项行业纪律》、《医疗机构工作人员廉洁从业九项准则》，同时触犯了中华人民共和国刑法第285条第2款，将构成非法获取计算机信息系统数据、非法控制、计算机信息系统罪,破坏了医疗机构良好的公众形象，降低了医疗机构的社会满意度,这种行为严重影响医院及医疗机构的社会形象，</w:t>
      </w:r>
      <w:r w:rsidR="00F325AF" w:rsidRPr="00F325AF">
        <w:rPr>
          <w:rStyle w:val="NormalCharacter"/>
          <w:rFonts w:cs="宋体" w:hint="eastAsia"/>
          <w:b w:val="0"/>
          <w:bCs w:val="0"/>
          <w:color w:val="000000"/>
          <w:sz w:val="24"/>
          <w:szCs w:val="24"/>
        </w:rPr>
        <w:t>2</w:t>
      </w:r>
      <w:r w:rsidR="00F325AF" w:rsidRPr="00F325AF">
        <w:rPr>
          <w:rStyle w:val="NormalCharacter"/>
          <w:rFonts w:cs="宋体"/>
          <w:b w:val="0"/>
          <w:bCs w:val="0"/>
          <w:color w:val="000000"/>
          <w:sz w:val="24"/>
          <w:szCs w:val="24"/>
        </w:rPr>
        <w:t>023</w:t>
      </w:r>
      <w:r w:rsidR="00F325AF" w:rsidRPr="00F325AF">
        <w:rPr>
          <w:rStyle w:val="NormalCharacter"/>
          <w:rFonts w:cs="宋体" w:hint="eastAsia"/>
          <w:b w:val="0"/>
          <w:bCs w:val="0"/>
          <w:color w:val="000000"/>
          <w:sz w:val="24"/>
          <w:szCs w:val="24"/>
        </w:rPr>
        <w:t>年</w:t>
      </w:r>
      <w:r w:rsidR="00F325AF" w:rsidRPr="00F325AF">
        <w:rPr>
          <w:rStyle w:val="NormalCharacter"/>
          <w:rFonts w:cs="宋体" w:hint="eastAsia"/>
          <w:b w:val="0"/>
          <w:bCs w:val="0"/>
          <w:color w:val="000000"/>
          <w:sz w:val="24"/>
          <w:szCs w:val="24"/>
        </w:rPr>
        <w:t>1</w:t>
      </w:r>
      <w:r w:rsidR="00F325AF" w:rsidRPr="00F325AF">
        <w:rPr>
          <w:rStyle w:val="NormalCharacter"/>
          <w:rFonts w:cs="宋体"/>
          <w:b w:val="0"/>
          <w:bCs w:val="0"/>
          <w:color w:val="000000"/>
          <w:sz w:val="24"/>
          <w:szCs w:val="24"/>
        </w:rPr>
        <w:t>2</w:t>
      </w:r>
      <w:r w:rsidR="00F325AF" w:rsidRPr="00F325AF">
        <w:rPr>
          <w:rStyle w:val="NormalCharacter"/>
          <w:rFonts w:cs="宋体" w:hint="eastAsia"/>
          <w:b w:val="0"/>
          <w:bCs w:val="0"/>
          <w:color w:val="000000"/>
          <w:sz w:val="24"/>
          <w:szCs w:val="24"/>
        </w:rPr>
        <w:t>月</w:t>
      </w:r>
      <w:r w:rsidR="00F325AF" w:rsidRPr="00F325AF">
        <w:rPr>
          <w:rStyle w:val="NormalCharacter"/>
          <w:rFonts w:cs="宋体"/>
          <w:b w:val="0"/>
          <w:bCs w:val="0"/>
          <w:color w:val="000000"/>
          <w:sz w:val="24"/>
          <w:szCs w:val="24"/>
        </w:rPr>
        <w:t>国家卫生健康委员会等</w:t>
      </w:r>
      <w:r w:rsidR="00F325AF" w:rsidRPr="00F325AF">
        <w:rPr>
          <w:rStyle w:val="NormalCharacter"/>
          <w:rFonts w:cs="宋体"/>
          <w:b w:val="0"/>
          <w:bCs w:val="0"/>
          <w:color w:val="000000"/>
          <w:sz w:val="24"/>
          <w:szCs w:val="24"/>
        </w:rPr>
        <w:t>14</w:t>
      </w:r>
      <w:r w:rsidR="00F325AF" w:rsidRPr="00F325AF">
        <w:rPr>
          <w:rStyle w:val="NormalCharacter"/>
          <w:rFonts w:cs="宋体"/>
          <w:b w:val="0"/>
          <w:bCs w:val="0"/>
          <w:color w:val="000000"/>
          <w:sz w:val="24"/>
          <w:szCs w:val="24"/>
        </w:rPr>
        <w:t>部委联合发布了《关于印发</w:t>
      </w:r>
      <w:r w:rsidR="00F325AF" w:rsidRPr="00F325AF">
        <w:rPr>
          <w:rStyle w:val="NormalCharacter"/>
          <w:rFonts w:cs="宋体"/>
          <w:b w:val="0"/>
          <w:bCs w:val="0"/>
          <w:color w:val="000000"/>
          <w:sz w:val="24"/>
          <w:szCs w:val="24"/>
        </w:rPr>
        <w:t>2023</w:t>
      </w:r>
      <w:r w:rsidR="00F325AF" w:rsidRPr="00F325AF">
        <w:rPr>
          <w:rStyle w:val="NormalCharacter"/>
          <w:rFonts w:cs="宋体"/>
          <w:b w:val="0"/>
          <w:bCs w:val="0"/>
          <w:color w:val="000000"/>
          <w:sz w:val="24"/>
          <w:szCs w:val="24"/>
        </w:rPr>
        <w:t>年纠正医药购销领域和医疗服务中不正之风工作要点的通知》对医药领域突出腐败问题进行了重点整治</w:t>
      </w:r>
      <w:r w:rsidR="00F325AF" w:rsidRPr="00F325AF">
        <w:rPr>
          <w:rStyle w:val="NormalCharacter"/>
          <w:rFonts w:cs="宋体" w:hint="eastAsia"/>
          <w:b w:val="0"/>
          <w:bCs w:val="0"/>
          <w:color w:val="000000"/>
          <w:sz w:val="24"/>
          <w:szCs w:val="24"/>
        </w:rPr>
        <w:t>。</w:t>
      </w:r>
      <w:r>
        <w:rPr>
          <w:rStyle w:val="NormalCharacter"/>
          <w:rFonts w:ascii="宋体" w:hAnsi="宋体" w:cs="宋体" w:hint="eastAsia"/>
          <w:b w:val="0"/>
          <w:bCs w:val="0"/>
          <w:color w:val="000000"/>
          <w:sz w:val="24"/>
          <w:szCs w:val="24"/>
        </w:rPr>
        <w:t>因此医院需要部署控制统方的系统，并保证审查数据保存180天以上。</w:t>
      </w:r>
    </w:p>
    <w:tbl>
      <w:tblPr>
        <w:tblStyle w:val="a9"/>
        <w:tblW w:w="7366" w:type="dxa"/>
        <w:jc w:val="center"/>
        <w:tblLayout w:type="fixed"/>
        <w:tblLook w:val="04A0" w:firstRow="1" w:lastRow="0" w:firstColumn="1" w:lastColumn="0" w:noHBand="0" w:noVBand="1"/>
      </w:tblPr>
      <w:tblGrid>
        <w:gridCol w:w="846"/>
        <w:gridCol w:w="1960"/>
        <w:gridCol w:w="1022"/>
        <w:gridCol w:w="3538"/>
      </w:tblGrid>
      <w:tr w:rsidR="00B30B21" w14:paraId="57F66B1D" w14:textId="77777777" w:rsidTr="00B30B21">
        <w:trPr>
          <w:trHeight w:val="361"/>
          <w:jc w:val="center"/>
        </w:trPr>
        <w:tc>
          <w:tcPr>
            <w:tcW w:w="846" w:type="dxa"/>
          </w:tcPr>
          <w:p w14:paraId="7111A252"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序号</w:t>
            </w:r>
          </w:p>
        </w:tc>
        <w:tc>
          <w:tcPr>
            <w:tcW w:w="1960" w:type="dxa"/>
          </w:tcPr>
          <w:p w14:paraId="4C8D100F"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货物名称</w:t>
            </w:r>
          </w:p>
        </w:tc>
        <w:tc>
          <w:tcPr>
            <w:tcW w:w="1022" w:type="dxa"/>
          </w:tcPr>
          <w:p w14:paraId="5AADFB6B"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数量</w:t>
            </w:r>
          </w:p>
        </w:tc>
        <w:tc>
          <w:tcPr>
            <w:tcW w:w="3538" w:type="dxa"/>
          </w:tcPr>
          <w:p w14:paraId="5F932E42"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防护区域</w:t>
            </w:r>
          </w:p>
        </w:tc>
      </w:tr>
      <w:tr w:rsidR="00B30B21" w14:paraId="150278DC" w14:textId="77777777" w:rsidTr="00B30B21">
        <w:trPr>
          <w:trHeight w:val="372"/>
          <w:jc w:val="center"/>
        </w:trPr>
        <w:tc>
          <w:tcPr>
            <w:tcW w:w="846" w:type="dxa"/>
            <w:vAlign w:val="center"/>
          </w:tcPr>
          <w:p w14:paraId="23782169"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1</w:t>
            </w:r>
          </w:p>
        </w:tc>
        <w:tc>
          <w:tcPr>
            <w:tcW w:w="1960" w:type="dxa"/>
            <w:vAlign w:val="center"/>
          </w:tcPr>
          <w:p w14:paraId="52A685DF"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防统方系统</w:t>
            </w:r>
          </w:p>
        </w:tc>
        <w:tc>
          <w:tcPr>
            <w:tcW w:w="1022" w:type="dxa"/>
            <w:vAlign w:val="center"/>
          </w:tcPr>
          <w:p w14:paraId="596A95D9" w14:textId="7777777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1套</w:t>
            </w:r>
          </w:p>
        </w:tc>
        <w:tc>
          <w:tcPr>
            <w:tcW w:w="3538" w:type="dxa"/>
          </w:tcPr>
          <w:p w14:paraId="69039DDD" w14:textId="2D1FB257" w:rsidR="00B30B21" w:rsidRDefault="00B30B21">
            <w:pPr>
              <w:jc w:val="center"/>
              <w:rPr>
                <w:rStyle w:val="NormalCharacter"/>
                <w:rFonts w:ascii="宋体" w:hAnsi="宋体" w:cs="宋体"/>
                <w:color w:val="000000"/>
                <w:sz w:val="24"/>
                <w:szCs w:val="24"/>
              </w:rPr>
            </w:pPr>
            <w:r>
              <w:rPr>
                <w:rStyle w:val="NormalCharacter"/>
                <w:rFonts w:ascii="宋体" w:hAnsi="宋体" w:cs="宋体" w:hint="eastAsia"/>
                <w:color w:val="000000"/>
                <w:sz w:val="24"/>
                <w:szCs w:val="24"/>
              </w:rPr>
              <w:t>南京市中西医结合医院</w:t>
            </w:r>
          </w:p>
        </w:tc>
      </w:tr>
    </w:tbl>
    <w:p w14:paraId="1AE35BAD" w14:textId="77777777" w:rsidR="00E8527E" w:rsidRDefault="00E8527E">
      <w:pPr>
        <w:ind w:firstLine="481"/>
      </w:pPr>
    </w:p>
    <w:p w14:paraId="1F40C7D4" w14:textId="110C56F9" w:rsidR="00E8527E" w:rsidRPr="00F23B98" w:rsidRDefault="006B2B51" w:rsidP="00261A97">
      <w:pPr>
        <w:rPr>
          <w:rStyle w:val="NormalCharacter"/>
          <w:rFonts w:ascii="宋体" w:hAnsi="宋体" w:cs="宋体"/>
          <w:color w:val="FF0000"/>
          <w:sz w:val="24"/>
          <w:szCs w:val="24"/>
        </w:rPr>
      </w:pPr>
      <w:r>
        <w:rPr>
          <w:rStyle w:val="NormalCharacter"/>
          <w:rFonts w:ascii="宋体" w:hAnsi="宋体" w:cs="宋体" w:hint="eastAsia"/>
          <w:color w:val="000000"/>
          <w:sz w:val="24"/>
          <w:szCs w:val="24"/>
        </w:rPr>
        <w:t>1.2产品说明</w:t>
      </w:r>
      <w:r w:rsidR="00F23B98">
        <w:rPr>
          <w:rStyle w:val="NormalCharacter"/>
          <w:rFonts w:ascii="宋体" w:hAnsi="宋体" w:cs="宋体" w:hint="eastAsia"/>
          <w:color w:val="000000"/>
          <w:sz w:val="24"/>
          <w:szCs w:val="24"/>
        </w:rPr>
        <w:t xml:space="preserve"> </w:t>
      </w:r>
      <w:r w:rsidR="00F23B98" w:rsidRPr="00F23B98">
        <w:rPr>
          <w:rStyle w:val="NormalCharacter"/>
          <w:rFonts w:ascii="宋体" w:hAnsi="宋体" w:cs="宋体"/>
          <w:color w:val="FF0000"/>
          <w:sz w:val="24"/>
          <w:szCs w:val="24"/>
        </w:rPr>
        <w:t xml:space="preserve"> </w:t>
      </w:r>
    </w:p>
    <w:tbl>
      <w:tblPr>
        <w:tblpPr w:leftFromText="180" w:rightFromText="180" w:vertAnchor="text" w:horzAnchor="page" w:tblpX="1788" w:tblpY="124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7"/>
        <w:gridCol w:w="1477"/>
        <w:gridCol w:w="6356"/>
      </w:tblGrid>
      <w:tr w:rsidR="00742504" w:rsidRPr="00261A97" w14:paraId="172F4292" w14:textId="77777777" w:rsidTr="0080495B">
        <w:trPr>
          <w:trHeight w:val="316"/>
        </w:trPr>
        <w:tc>
          <w:tcPr>
            <w:tcW w:w="0" w:type="auto"/>
            <w:vAlign w:val="center"/>
          </w:tcPr>
          <w:p w14:paraId="2B4EFE6A" w14:textId="5A985C46" w:rsidR="00742504" w:rsidRPr="00261A97" w:rsidRDefault="00261A97" w:rsidP="00742504">
            <w:r w:rsidRPr="00261A97">
              <w:rPr>
                <w:rFonts w:hint="eastAsia"/>
              </w:rPr>
              <w:t>序号</w:t>
            </w:r>
          </w:p>
        </w:tc>
        <w:tc>
          <w:tcPr>
            <w:tcW w:w="1477" w:type="dxa"/>
            <w:vAlign w:val="center"/>
          </w:tcPr>
          <w:p w14:paraId="1082E7C0" w14:textId="2218C36C" w:rsidR="00742504" w:rsidRPr="00261A97" w:rsidRDefault="00261A97" w:rsidP="00742504">
            <w:r w:rsidRPr="00261A97">
              <w:rPr>
                <w:rFonts w:hint="eastAsia"/>
              </w:rPr>
              <w:t>功能模块</w:t>
            </w:r>
          </w:p>
        </w:tc>
        <w:tc>
          <w:tcPr>
            <w:tcW w:w="6356" w:type="dxa"/>
            <w:vAlign w:val="center"/>
          </w:tcPr>
          <w:p w14:paraId="09016FEB" w14:textId="2B0DBF7B" w:rsidR="00742504" w:rsidRPr="00261A97" w:rsidRDefault="00261A97" w:rsidP="00742504">
            <w:r w:rsidRPr="00261A97">
              <w:rPr>
                <w:rFonts w:hint="eastAsia"/>
              </w:rPr>
              <w:t>详细技术参数</w:t>
            </w:r>
          </w:p>
        </w:tc>
      </w:tr>
      <w:tr w:rsidR="00742504" w:rsidRPr="00261A97" w14:paraId="13F5A1D0" w14:textId="77777777" w:rsidTr="0080495B">
        <w:trPr>
          <w:trHeight w:val="859"/>
        </w:trPr>
        <w:tc>
          <w:tcPr>
            <w:tcW w:w="0" w:type="auto"/>
            <w:vMerge w:val="restart"/>
            <w:vAlign w:val="center"/>
          </w:tcPr>
          <w:p w14:paraId="1A5FCC1A" w14:textId="77777777" w:rsidR="00742504" w:rsidRPr="00261A97" w:rsidRDefault="00742504" w:rsidP="00742504">
            <w:pPr>
              <w:tabs>
                <w:tab w:val="left" w:pos="6300"/>
              </w:tabs>
              <w:snapToGrid w:val="0"/>
              <w:jc w:val="center"/>
              <w:rPr>
                <w:rFonts w:ascii="仿宋" w:eastAsia="仿宋" w:hAnsi="仿宋" w:cs="仿宋"/>
                <w:sz w:val="24"/>
                <w:szCs w:val="24"/>
              </w:rPr>
            </w:pPr>
            <w:r w:rsidRPr="00261A97">
              <w:rPr>
                <w:rFonts w:ascii="仿宋" w:eastAsia="仿宋" w:hAnsi="仿宋" w:cs="仿宋" w:hint="eastAsia"/>
                <w:sz w:val="24"/>
                <w:szCs w:val="24"/>
              </w:rPr>
              <w:t>1</w:t>
            </w:r>
          </w:p>
        </w:tc>
        <w:tc>
          <w:tcPr>
            <w:tcW w:w="1477" w:type="dxa"/>
            <w:vMerge w:val="restart"/>
            <w:vAlign w:val="center"/>
          </w:tcPr>
          <w:p w14:paraId="6825B3CC"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b/>
                <w:bCs/>
                <w:kern w:val="0"/>
                <w:sz w:val="24"/>
                <w:szCs w:val="24"/>
              </w:rPr>
              <w:t>系统基本要求</w:t>
            </w:r>
          </w:p>
        </w:tc>
        <w:tc>
          <w:tcPr>
            <w:tcW w:w="6356" w:type="dxa"/>
            <w:vAlign w:val="center"/>
          </w:tcPr>
          <w:p w14:paraId="096F755A"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管理、审计用户权限分开，相应权限的用户只能查看、管理相应的系统功能，责任明确。</w:t>
            </w:r>
          </w:p>
        </w:tc>
      </w:tr>
      <w:tr w:rsidR="00742504" w:rsidRPr="00261A97" w14:paraId="52E630FA" w14:textId="77777777" w:rsidTr="0080495B">
        <w:trPr>
          <w:trHeight w:val="694"/>
        </w:trPr>
        <w:tc>
          <w:tcPr>
            <w:tcW w:w="0" w:type="auto"/>
            <w:vMerge/>
            <w:vAlign w:val="center"/>
          </w:tcPr>
          <w:p w14:paraId="514D712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2FB58D6"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F8BD7E5"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★产品为专业防统方系统，提供“防统方系统”的《软件著作权登记证书》，</w:t>
            </w:r>
            <w:r w:rsidRPr="00261A97">
              <w:rPr>
                <w:rFonts w:ascii="仿宋" w:eastAsia="仿宋" w:hAnsi="仿宋" w:cs="仿宋" w:hint="eastAsia"/>
                <w:b/>
                <w:bCs/>
                <w:sz w:val="24"/>
                <w:szCs w:val="24"/>
              </w:rPr>
              <w:t>提供加盖公章的证书复印件。</w:t>
            </w:r>
          </w:p>
        </w:tc>
      </w:tr>
      <w:tr w:rsidR="00742504" w:rsidRPr="00261A97" w14:paraId="32F44C8B" w14:textId="77777777" w:rsidTr="0080495B">
        <w:trPr>
          <w:trHeight w:val="561"/>
        </w:trPr>
        <w:tc>
          <w:tcPr>
            <w:tcW w:w="0" w:type="auto"/>
            <w:vMerge/>
            <w:vAlign w:val="center"/>
          </w:tcPr>
          <w:p w14:paraId="63F1B6E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4B0335E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536D0C7" w14:textId="77777777" w:rsidR="00742504" w:rsidRPr="00261A97" w:rsidRDefault="00742504" w:rsidP="00742504">
            <w:pPr>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支持多院区、一院两区等情况分布部署及监控。具有分布式部署管理系统的《软件著作权登记证书》，</w:t>
            </w:r>
            <w:r w:rsidRPr="00261A97">
              <w:rPr>
                <w:rFonts w:ascii="仿宋" w:eastAsia="仿宋" w:hAnsi="仿宋" w:cs="仿宋" w:hint="eastAsia"/>
                <w:b/>
                <w:bCs/>
                <w:sz w:val="24"/>
                <w:szCs w:val="24"/>
              </w:rPr>
              <w:t>提供盖章的产品截图及证书复印件</w:t>
            </w:r>
          </w:p>
        </w:tc>
      </w:tr>
      <w:tr w:rsidR="00742504" w:rsidRPr="00261A97" w14:paraId="6EC35243" w14:textId="77777777" w:rsidTr="0080495B">
        <w:trPr>
          <w:trHeight w:val="921"/>
        </w:trPr>
        <w:tc>
          <w:tcPr>
            <w:tcW w:w="0" w:type="auto"/>
            <w:vMerge/>
            <w:vAlign w:val="center"/>
          </w:tcPr>
          <w:p w14:paraId="612939B3"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059773A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E3B94AC"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系统应具备对应用程序、数据库访问者、访问者IP地址等的统计功能。并能提供按月统计每天的数据接口流量，统</w:t>
            </w:r>
            <w:r w:rsidRPr="00261A97">
              <w:rPr>
                <w:rFonts w:ascii="仿宋" w:eastAsia="仿宋" w:hAnsi="仿宋" w:cs="仿宋" w:hint="eastAsia"/>
                <w:sz w:val="24"/>
                <w:szCs w:val="24"/>
              </w:rPr>
              <w:lastRenderedPageBreak/>
              <w:t>计出每月最大流量和最小流量的日期、终端、应用程序等，且形成趋势图。</w:t>
            </w:r>
          </w:p>
        </w:tc>
      </w:tr>
      <w:tr w:rsidR="00742504" w:rsidRPr="00261A97" w14:paraId="57F2456C" w14:textId="77777777" w:rsidTr="0080495B">
        <w:trPr>
          <w:trHeight w:val="600"/>
        </w:trPr>
        <w:tc>
          <w:tcPr>
            <w:tcW w:w="0" w:type="auto"/>
            <w:vMerge/>
            <w:vAlign w:val="center"/>
          </w:tcPr>
          <w:p w14:paraId="5637D4F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6F2E978"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FF3683A"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支持多种部署方式（串接/并接）都能够阻止客户端进行疑似的统方行为。</w:t>
            </w:r>
          </w:p>
        </w:tc>
      </w:tr>
      <w:tr w:rsidR="00742504" w:rsidRPr="00261A97" w14:paraId="6D0E4F80" w14:textId="77777777" w:rsidTr="0080495B">
        <w:trPr>
          <w:trHeight w:val="1334"/>
        </w:trPr>
        <w:tc>
          <w:tcPr>
            <w:tcW w:w="0" w:type="auto"/>
            <w:vMerge/>
            <w:vAlign w:val="center"/>
          </w:tcPr>
          <w:p w14:paraId="045E1D9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9A2367F"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F117DA7"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支持采用旁路部署方式，不需要更改现有网络结构、服务器相关配置，系统运行不得影响现有网络和业务的正常运行。系统应能独立完成审计数据采集，不依赖于数据库自身审计日志系统，不得在现有服务器上安装可能带来风险的程序。</w:t>
            </w:r>
          </w:p>
        </w:tc>
      </w:tr>
      <w:tr w:rsidR="00742504" w:rsidRPr="00261A97" w14:paraId="78A1C121" w14:textId="77777777" w:rsidTr="0080495B">
        <w:trPr>
          <w:trHeight w:val="492"/>
        </w:trPr>
        <w:tc>
          <w:tcPr>
            <w:tcW w:w="0" w:type="auto"/>
            <w:vMerge/>
            <w:vAlign w:val="center"/>
          </w:tcPr>
          <w:p w14:paraId="590CC78D"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5A50555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6E70B1A"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系统确保最小报警监控时间间隔为5秒，保证统方事件的及时告警。</w:t>
            </w:r>
          </w:p>
        </w:tc>
      </w:tr>
      <w:tr w:rsidR="00742504" w:rsidRPr="00261A97" w14:paraId="7172DF2F" w14:textId="77777777" w:rsidTr="0080495B">
        <w:trPr>
          <w:trHeight w:val="698"/>
        </w:trPr>
        <w:tc>
          <w:tcPr>
            <w:tcW w:w="0" w:type="auto"/>
            <w:vMerge/>
            <w:vAlign w:val="center"/>
          </w:tcPr>
          <w:p w14:paraId="707B0346"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A39910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D7DE2CE"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系统的时间可以和关键服务器中的数据库的时间进行同步，确保记录时间的一致性。</w:t>
            </w:r>
          </w:p>
        </w:tc>
      </w:tr>
      <w:tr w:rsidR="00742504" w:rsidRPr="00261A97" w14:paraId="1728D174" w14:textId="77777777" w:rsidTr="0080495B">
        <w:trPr>
          <w:trHeight w:val="585"/>
        </w:trPr>
        <w:tc>
          <w:tcPr>
            <w:tcW w:w="0" w:type="auto"/>
            <w:vMerge/>
            <w:vAlign w:val="center"/>
          </w:tcPr>
          <w:p w14:paraId="5EE912EC"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E87C386"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2964B2B7"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支持加密方式的数据库连接信息分析。</w:t>
            </w:r>
          </w:p>
        </w:tc>
      </w:tr>
      <w:tr w:rsidR="00742504" w:rsidRPr="00261A97" w14:paraId="39D6E39E" w14:textId="77777777" w:rsidTr="0080495B">
        <w:trPr>
          <w:trHeight w:val="1186"/>
        </w:trPr>
        <w:tc>
          <w:tcPr>
            <w:tcW w:w="0" w:type="auto"/>
            <w:vMerge/>
            <w:vAlign w:val="center"/>
          </w:tcPr>
          <w:p w14:paraId="13F800BF"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C415C4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627EE9A9"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支持对Oracle、MS-SQL、DB2、MYSQL、CACHE DB、POSTGRESQL和Sybase 等数据库提供自动化评估、审计和保护功能,可审计的数据库或集群数量不少于6个，并且支持单家医疗机构多种类型数据库并存的信息系统。</w:t>
            </w:r>
          </w:p>
        </w:tc>
      </w:tr>
      <w:tr w:rsidR="00742504" w:rsidRPr="00261A97" w14:paraId="4E8F434A" w14:textId="77777777" w:rsidTr="0080495B">
        <w:trPr>
          <w:trHeight w:val="707"/>
        </w:trPr>
        <w:tc>
          <w:tcPr>
            <w:tcW w:w="0" w:type="auto"/>
            <w:vMerge/>
            <w:vAlign w:val="center"/>
          </w:tcPr>
          <w:p w14:paraId="03E6FB78"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4F49E09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603AE5D0"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具备用户行为记录功能，记录用户所有的操作（业务访问、系统维护、策略配置等）。</w:t>
            </w:r>
          </w:p>
        </w:tc>
      </w:tr>
      <w:tr w:rsidR="00742504" w:rsidRPr="00261A97" w14:paraId="7E93DD40" w14:textId="77777777" w:rsidTr="0080495B">
        <w:trPr>
          <w:trHeight w:val="775"/>
        </w:trPr>
        <w:tc>
          <w:tcPr>
            <w:tcW w:w="0" w:type="auto"/>
            <w:vMerge/>
            <w:vAlign w:val="center"/>
          </w:tcPr>
          <w:p w14:paraId="691548D8" w14:textId="77777777" w:rsidR="00742504" w:rsidRPr="00261A97" w:rsidRDefault="00742504" w:rsidP="00742504">
            <w:pPr>
              <w:tabs>
                <w:tab w:val="left" w:pos="6300"/>
              </w:tabs>
              <w:snapToGrid w:val="0"/>
              <w:rPr>
                <w:rFonts w:ascii="仿宋" w:eastAsia="仿宋" w:hAnsi="仿宋" w:cs="仿宋"/>
                <w:sz w:val="24"/>
                <w:szCs w:val="24"/>
              </w:rPr>
            </w:pPr>
          </w:p>
        </w:tc>
        <w:tc>
          <w:tcPr>
            <w:tcW w:w="1477" w:type="dxa"/>
            <w:vMerge/>
            <w:vAlign w:val="center"/>
          </w:tcPr>
          <w:p w14:paraId="709873F0" w14:textId="77777777" w:rsidR="00742504" w:rsidRPr="00261A97" w:rsidRDefault="00742504" w:rsidP="00742504">
            <w:pPr>
              <w:tabs>
                <w:tab w:val="left" w:pos="6300"/>
              </w:tabs>
              <w:snapToGrid w:val="0"/>
              <w:rPr>
                <w:rFonts w:ascii="仿宋" w:eastAsia="仿宋" w:hAnsi="仿宋" w:cs="仿宋"/>
                <w:sz w:val="24"/>
                <w:szCs w:val="24"/>
              </w:rPr>
            </w:pPr>
          </w:p>
        </w:tc>
        <w:tc>
          <w:tcPr>
            <w:tcW w:w="6356" w:type="dxa"/>
            <w:vAlign w:val="center"/>
          </w:tcPr>
          <w:p w14:paraId="23A4A67D"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系统从业务流程角度入手，结合核心数据特征，形成高度集成的“事前+事中+事后”数据防护手段。</w:t>
            </w:r>
          </w:p>
        </w:tc>
      </w:tr>
      <w:tr w:rsidR="00742504" w:rsidRPr="00261A97" w14:paraId="49C91C36" w14:textId="77777777" w:rsidTr="0080495B">
        <w:trPr>
          <w:trHeight w:val="620"/>
        </w:trPr>
        <w:tc>
          <w:tcPr>
            <w:tcW w:w="0" w:type="auto"/>
            <w:vMerge/>
            <w:vAlign w:val="center"/>
          </w:tcPr>
          <w:p w14:paraId="099BEA46"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D772305"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E875B5F"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系统配置文件支持导入、导出。系统支持在线升级功能，通过厂家发布的升级包可在线对系统进行软件升级和规则库升级。</w:t>
            </w:r>
          </w:p>
        </w:tc>
      </w:tr>
      <w:tr w:rsidR="00742504" w:rsidRPr="00261A97" w14:paraId="6B2C6028" w14:textId="77777777" w:rsidTr="0080495B">
        <w:trPr>
          <w:trHeight w:val="978"/>
        </w:trPr>
        <w:tc>
          <w:tcPr>
            <w:tcW w:w="0" w:type="auto"/>
            <w:vMerge/>
            <w:vAlign w:val="center"/>
          </w:tcPr>
          <w:p w14:paraId="434C0F25"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57EDDBE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B190D9E"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系统为软硬一体机，支持千兆以上网络环境及大概至少500个客户端同时并发的监控，应达到每秒50000个以上的事务处理能力。</w:t>
            </w:r>
          </w:p>
        </w:tc>
      </w:tr>
      <w:tr w:rsidR="00742504" w:rsidRPr="00261A97" w14:paraId="5313AEB1" w14:textId="77777777" w:rsidTr="0080495B">
        <w:trPr>
          <w:trHeight w:val="1025"/>
        </w:trPr>
        <w:tc>
          <w:tcPr>
            <w:tcW w:w="0" w:type="auto"/>
            <w:vMerge/>
            <w:vAlign w:val="center"/>
          </w:tcPr>
          <w:p w14:paraId="2071BEB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46AF3B3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B7E9B2B"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采用B/S架构（兼容不同种类浏览器），提供中文WEB管理界面以便于管理。并应可以根据不同的安全级别采用不同的实时告警响应方式，包括记录、消息、鸣音、邮件等，并能支持短信平台。</w:t>
            </w:r>
          </w:p>
        </w:tc>
      </w:tr>
      <w:tr w:rsidR="00742504" w:rsidRPr="00261A97" w14:paraId="6DDE08A9" w14:textId="77777777" w:rsidTr="0080495B">
        <w:trPr>
          <w:trHeight w:val="971"/>
        </w:trPr>
        <w:tc>
          <w:tcPr>
            <w:tcW w:w="0" w:type="auto"/>
            <w:vMerge/>
            <w:vAlign w:val="center"/>
          </w:tcPr>
          <w:p w14:paraId="35218F9F"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38FA00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7FA06A8"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审计数据能永久保存，并支持外接存储设备进行备份。数据进行加密保管，只能通过专门工具进行恢复和查询浏览。支持数据自动备份、手动备份且可修改备份策略。</w:t>
            </w:r>
          </w:p>
        </w:tc>
      </w:tr>
      <w:tr w:rsidR="00742504" w:rsidRPr="00261A97" w14:paraId="66B5B5EB" w14:textId="77777777" w:rsidTr="0080495B">
        <w:trPr>
          <w:trHeight w:val="552"/>
        </w:trPr>
        <w:tc>
          <w:tcPr>
            <w:tcW w:w="0" w:type="auto"/>
            <w:vMerge w:val="restart"/>
            <w:vAlign w:val="center"/>
          </w:tcPr>
          <w:p w14:paraId="79FF2CFC" w14:textId="77777777" w:rsidR="00742504" w:rsidRPr="00261A97" w:rsidRDefault="00742504" w:rsidP="00742504">
            <w:pPr>
              <w:tabs>
                <w:tab w:val="left" w:pos="6300"/>
              </w:tabs>
              <w:snapToGrid w:val="0"/>
              <w:jc w:val="center"/>
              <w:rPr>
                <w:rFonts w:ascii="仿宋" w:eastAsia="仿宋" w:hAnsi="仿宋" w:cs="仿宋"/>
                <w:sz w:val="24"/>
                <w:szCs w:val="24"/>
              </w:rPr>
            </w:pPr>
            <w:r w:rsidRPr="00261A97">
              <w:rPr>
                <w:rFonts w:ascii="仿宋" w:eastAsia="仿宋" w:hAnsi="仿宋" w:cs="仿宋" w:hint="eastAsia"/>
                <w:sz w:val="24"/>
                <w:szCs w:val="24"/>
              </w:rPr>
              <w:t>2</w:t>
            </w:r>
          </w:p>
        </w:tc>
        <w:tc>
          <w:tcPr>
            <w:tcW w:w="1477" w:type="dxa"/>
            <w:vMerge w:val="restart"/>
            <w:vAlign w:val="center"/>
          </w:tcPr>
          <w:p w14:paraId="4D6DA779"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b/>
                <w:bCs/>
                <w:kern w:val="0"/>
                <w:sz w:val="24"/>
                <w:szCs w:val="24"/>
              </w:rPr>
              <w:t>防统方模块</w:t>
            </w:r>
          </w:p>
        </w:tc>
        <w:tc>
          <w:tcPr>
            <w:tcW w:w="6356" w:type="dxa"/>
            <w:vAlign w:val="center"/>
          </w:tcPr>
          <w:p w14:paraId="02BEA467" w14:textId="77777777" w:rsidR="00742504" w:rsidRPr="00261A97" w:rsidRDefault="00742504" w:rsidP="00742504">
            <w:pPr>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能够出具针对纪委、监察、行风监督处相关人员使用的防统方审计报告（支持每天或多天生成统方审计报告，报告需简单明了，且具有主动将所有的计算机语言翻译成通俗易懂的自然语言的系统机制，支持将整条SQL语句翻译成中文，帮助医院建立基于内部网络的党风廉政、廉洁警</w:t>
            </w:r>
            <w:r w:rsidRPr="00261A97">
              <w:rPr>
                <w:rFonts w:ascii="仿宋" w:eastAsia="仿宋" w:hAnsi="仿宋" w:cs="仿宋" w:hint="eastAsia"/>
                <w:sz w:val="24"/>
                <w:szCs w:val="24"/>
              </w:rPr>
              <w:lastRenderedPageBreak/>
              <w:t>示、院内敏感职权使用的防控专网，助力清廉医院建设，具有清廉医院系统的《软件著作权登记证书》，</w:t>
            </w:r>
            <w:r w:rsidRPr="00261A97">
              <w:rPr>
                <w:rFonts w:ascii="仿宋" w:eastAsia="仿宋" w:hAnsi="仿宋" w:cs="仿宋" w:hint="eastAsia"/>
                <w:b/>
                <w:bCs/>
                <w:sz w:val="24"/>
                <w:szCs w:val="24"/>
              </w:rPr>
              <w:t>提供盖章的产品截图及证书复印件</w:t>
            </w:r>
            <w:r w:rsidRPr="00261A97">
              <w:rPr>
                <w:rFonts w:ascii="仿宋" w:eastAsia="仿宋" w:hAnsi="仿宋" w:cs="仿宋" w:hint="eastAsia"/>
                <w:sz w:val="24"/>
                <w:szCs w:val="24"/>
              </w:rPr>
              <w:t>。</w:t>
            </w:r>
          </w:p>
        </w:tc>
      </w:tr>
      <w:tr w:rsidR="00742504" w:rsidRPr="00261A97" w14:paraId="46AACF71" w14:textId="77777777" w:rsidTr="0080495B">
        <w:trPr>
          <w:trHeight w:val="317"/>
        </w:trPr>
        <w:tc>
          <w:tcPr>
            <w:tcW w:w="0" w:type="auto"/>
            <w:vMerge/>
            <w:vAlign w:val="center"/>
          </w:tcPr>
          <w:p w14:paraId="6410E28C"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76CFEE1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21EE1BBC"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系统内置防统方知识库，具有自我学习功能。</w:t>
            </w:r>
          </w:p>
        </w:tc>
      </w:tr>
      <w:tr w:rsidR="00742504" w:rsidRPr="00261A97" w14:paraId="13AD753B" w14:textId="77777777" w:rsidTr="0080495B">
        <w:trPr>
          <w:trHeight w:val="406"/>
        </w:trPr>
        <w:tc>
          <w:tcPr>
            <w:tcW w:w="0" w:type="auto"/>
            <w:vMerge/>
            <w:vAlign w:val="center"/>
          </w:tcPr>
          <w:p w14:paraId="21E4FB38"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8864CA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0337EDE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系统支持虚拟化、虚拟云等网络环境的数据审计功能，准确定位统方行为，具有该功能的虚拟化防统方系统的《软件著作权登记证书》，</w:t>
            </w:r>
            <w:r w:rsidRPr="00261A97">
              <w:rPr>
                <w:rFonts w:ascii="仿宋" w:eastAsia="仿宋" w:hAnsi="仿宋" w:cs="仿宋" w:hint="eastAsia"/>
                <w:b/>
                <w:bCs/>
                <w:sz w:val="24"/>
                <w:szCs w:val="24"/>
              </w:rPr>
              <w:t>提供加盖公章的证书复印件。</w:t>
            </w:r>
          </w:p>
        </w:tc>
      </w:tr>
      <w:tr w:rsidR="00742504" w:rsidRPr="00261A97" w14:paraId="5C5826D9" w14:textId="77777777" w:rsidTr="0080495B">
        <w:trPr>
          <w:trHeight w:val="987"/>
        </w:trPr>
        <w:tc>
          <w:tcPr>
            <w:tcW w:w="0" w:type="auto"/>
            <w:vMerge/>
            <w:vAlign w:val="center"/>
          </w:tcPr>
          <w:p w14:paraId="00771D86"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74B453ED"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504986B"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系统可针对耗材、高值耗材、SPD、检验试剂、合理用药、互联网医院等医院新的信息化系统进行审计,提供“防统方系统”的《中国国家信息安全产品认证证书》。所提供的证书需与投标产品、软件著作权名称、型号、版本号保持一致，</w:t>
            </w:r>
            <w:r w:rsidRPr="00261A97">
              <w:rPr>
                <w:rFonts w:ascii="仿宋" w:eastAsia="仿宋" w:hAnsi="仿宋" w:cs="仿宋" w:hint="eastAsia"/>
                <w:b/>
                <w:bCs/>
                <w:sz w:val="24"/>
                <w:szCs w:val="24"/>
              </w:rPr>
              <w:t>提供加盖公章的证书复印件。</w:t>
            </w:r>
          </w:p>
        </w:tc>
      </w:tr>
      <w:tr w:rsidR="00742504" w:rsidRPr="00261A97" w14:paraId="6A89A10F" w14:textId="77777777" w:rsidTr="0080495B">
        <w:trPr>
          <w:trHeight w:val="831"/>
        </w:trPr>
        <w:tc>
          <w:tcPr>
            <w:tcW w:w="0" w:type="auto"/>
            <w:vMerge/>
            <w:vAlign w:val="center"/>
          </w:tcPr>
          <w:p w14:paraId="3CD734D7"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712E61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B10B20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能够获取客户端访问数据库的应用程序。根据客户端应用程序名单，实时阻止非法客户端程序或伪装正常客户端程序对关键服务器的访问。</w:t>
            </w:r>
          </w:p>
        </w:tc>
      </w:tr>
      <w:tr w:rsidR="00742504" w:rsidRPr="00261A97" w14:paraId="160C8C23" w14:textId="77777777" w:rsidTr="0080495B">
        <w:trPr>
          <w:trHeight w:val="90"/>
        </w:trPr>
        <w:tc>
          <w:tcPr>
            <w:tcW w:w="0" w:type="auto"/>
            <w:vMerge/>
            <w:vAlign w:val="center"/>
          </w:tcPr>
          <w:p w14:paraId="3CF4AE57"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11D11D0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E53F5E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可疑对象定位功能，可以精确定位可疑对象的物理位置（记录操作人员工号、操作类型、IP地址、客户端工具以及存放路径、操作系统用户名、主机名、MAC地址、SQL语句和操作的时间等关键信息）。</w:t>
            </w:r>
          </w:p>
        </w:tc>
      </w:tr>
      <w:tr w:rsidR="00742504" w:rsidRPr="00261A97" w14:paraId="720C0BA9" w14:textId="77777777" w:rsidTr="0080495B">
        <w:trPr>
          <w:trHeight w:val="873"/>
        </w:trPr>
        <w:tc>
          <w:tcPr>
            <w:tcW w:w="0" w:type="auto"/>
            <w:vMerge/>
            <w:vAlign w:val="center"/>
          </w:tcPr>
          <w:p w14:paraId="7A68D48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2AF547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3B48C72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可以对某统方行为的所有操作以及操作结果关联起来，以报表的形式呈现给使用部门，便于使用部门分析和追溯统方事件。</w:t>
            </w:r>
          </w:p>
        </w:tc>
      </w:tr>
      <w:tr w:rsidR="00742504" w:rsidRPr="00261A97" w14:paraId="508B4DB0" w14:textId="77777777" w:rsidTr="0080495B">
        <w:trPr>
          <w:trHeight w:val="416"/>
        </w:trPr>
        <w:tc>
          <w:tcPr>
            <w:tcW w:w="0" w:type="auto"/>
            <w:vMerge/>
            <w:vAlign w:val="center"/>
          </w:tcPr>
          <w:p w14:paraId="532847F5"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4B5D5BB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7937F66"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支持对接医德医风系统，具有医德医风系统的《软件著作权登记证书》，</w:t>
            </w:r>
            <w:r w:rsidRPr="00261A97">
              <w:rPr>
                <w:rFonts w:ascii="仿宋" w:eastAsia="仿宋" w:hAnsi="仿宋" w:cs="仿宋" w:hint="eastAsia"/>
                <w:b/>
                <w:bCs/>
                <w:sz w:val="24"/>
                <w:szCs w:val="24"/>
              </w:rPr>
              <w:t>提供加盖公章的证书复印件</w:t>
            </w:r>
            <w:r w:rsidRPr="00261A97">
              <w:rPr>
                <w:rFonts w:ascii="仿宋" w:eastAsia="仿宋" w:hAnsi="仿宋" w:cs="仿宋" w:hint="eastAsia"/>
                <w:sz w:val="24"/>
                <w:szCs w:val="24"/>
              </w:rPr>
              <w:t>。</w:t>
            </w:r>
          </w:p>
        </w:tc>
      </w:tr>
      <w:tr w:rsidR="00742504" w:rsidRPr="00261A97" w14:paraId="439F0008" w14:textId="77777777" w:rsidTr="0080495B">
        <w:trPr>
          <w:trHeight w:val="873"/>
        </w:trPr>
        <w:tc>
          <w:tcPr>
            <w:tcW w:w="0" w:type="auto"/>
            <w:vMerge/>
            <w:vAlign w:val="center"/>
          </w:tcPr>
          <w:p w14:paraId="0B30266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513E834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66401629"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color w:val="333333"/>
                <w:sz w:val="24"/>
                <w:szCs w:val="24"/>
                <w:shd w:val="clear" w:color="auto" w:fill="FFFFFF"/>
              </w:rPr>
              <w:t>★发现统方操作后，支持统方风险管控，某企业药品或耗材涉及非法统计后，系统可关联医药代表相关信息，系统自动将该企业加入管控黑名单，对该厂商、药代表进行重点监控，并实时提醒监管人员，</w:t>
            </w:r>
            <w:r w:rsidRPr="00261A97">
              <w:rPr>
                <w:rFonts w:ascii="仿宋" w:eastAsia="仿宋" w:hAnsi="仿宋" w:cs="仿宋" w:hint="eastAsia"/>
                <w:sz w:val="24"/>
                <w:szCs w:val="24"/>
              </w:rPr>
              <w:t>具有</w:t>
            </w:r>
            <w:r w:rsidRPr="00261A97">
              <w:rPr>
                <w:rFonts w:ascii="仿宋" w:eastAsia="仿宋" w:hAnsi="仿宋" w:cs="仿宋" w:hint="eastAsia"/>
                <w:color w:val="333333"/>
                <w:sz w:val="24"/>
                <w:szCs w:val="24"/>
                <w:shd w:val="clear" w:color="auto" w:fill="FFFFFF"/>
              </w:rPr>
              <w:t>医药代表管理</w:t>
            </w:r>
            <w:r w:rsidRPr="00261A97">
              <w:rPr>
                <w:rFonts w:ascii="仿宋" w:eastAsia="仿宋" w:hAnsi="仿宋" w:cs="仿宋" w:hint="eastAsia"/>
                <w:sz w:val="24"/>
                <w:szCs w:val="24"/>
              </w:rPr>
              <w:t>系统的《软件著作权登记证书》，</w:t>
            </w:r>
            <w:r w:rsidRPr="00261A97">
              <w:rPr>
                <w:rFonts w:ascii="仿宋" w:eastAsia="仿宋" w:hAnsi="仿宋" w:cs="仿宋" w:hint="eastAsia"/>
                <w:b/>
                <w:bCs/>
                <w:sz w:val="24"/>
                <w:szCs w:val="24"/>
              </w:rPr>
              <w:t>提供加盖公章的证书复印件</w:t>
            </w:r>
            <w:r w:rsidRPr="00261A97">
              <w:rPr>
                <w:rFonts w:ascii="仿宋" w:eastAsia="仿宋" w:hAnsi="仿宋" w:cs="仿宋" w:hint="eastAsia"/>
                <w:sz w:val="24"/>
                <w:szCs w:val="24"/>
              </w:rPr>
              <w:t>。</w:t>
            </w:r>
          </w:p>
        </w:tc>
      </w:tr>
      <w:tr w:rsidR="00742504" w:rsidRPr="00261A97" w14:paraId="05F54C6C" w14:textId="77777777" w:rsidTr="0080495B">
        <w:trPr>
          <w:trHeight w:val="1288"/>
        </w:trPr>
        <w:tc>
          <w:tcPr>
            <w:tcW w:w="0" w:type="auto"/>
            <w:vMerge/>
            <w:vAlign w:val="center"/>
          </w:tcPr>
          <w:p w14:paraId="45D10447"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7E9DFBA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0DCCD432"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阻止可疑会话功能，甄别数据访问，阻止非正常数据会话。能根据预定规则阻止SQL语句的“数据库墙”功能，如根据系统设置的客户端IP/MAC黑名单，以及数据内容中的敏感信息，实时阻止黑名单中的客户端对关键服务器的访问。</w:t>
            </w:r>
          </w:p>
        </w:tc>
      </w:tr>
      <w:tr w:rsidR="00742504" w:rsidRPr="00261A97" w14:paraId="6B99D5C3" w14:textId="77777777" w:rsidTr="0080495B">
        <w:trPr>
          <w:trHeight w:val="805"/>
        </w:trPr>
        <w:tc>
          <w:tcPr>
            <w:tcW w:w="0" w:type="auto"/>
            <w:vMerge/>
            <w:vAlign w:val="center"/>
          </w:tcPr>
          <w:p w14:paraId="2E817EF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8EF7D67"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6AAA57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rsidR="00742504" w:rsidRPr="00261A97" w14:paraId="5F6596E2" w14:textId="77777777" w:rsidTr="0080495B">
        <w:trPr>
          <w:trHeight w:val="514"/>
        </w:trPr>
        <w:tc>
          <w:tcPr>
            <w:tcW w:w="0" w:type="auto"/>
            <w:vMerge w:val="restart"/>
            <w:vAlign w:val="center"/>
          </w:tcPr>
          <w:p w14:paraId="07AA8165" w14:textId="77777777" w:rsidR="00742504" w:rsidRPr="00261A97" w:rsidRDefault="00742504" w:rsidP="00742504">
            <w:pPr>
              <w:tabs>
                <w:tab w:val="left" w:pos="6300"/>
              </w:tabs>
              <w:snapToGrid w:val="0"/>
              <w:jc w:val="center"/>
              <w:rPr>
                <w:rFonts w:ascii="仿宋" w:eastAsia="仿宋" w:hAnsi="仿宋" w:cs="仿宋"/>
                <w:sz w:val="24"/>
                <w:szCs w:val="24"/>
              </w:rPr>
            </w:pPr>
            <w:r w:rsidRPr="00261A97">
              <w:rPr>
                <w:rFonts w:ascii="仿宋" w:eastAsia="仿宋" w:hAnsi="仿宋" w:cs="仿宋" w:hint="eastAsia"/>
                <w:sz w:val="24"/>
                <w:szCs w:val="24"/>
              </w:rPr>
              <w:t>3</w:t>
            </w:r>
          </w:p>
        </w:tc>
        <w:tc>
          <w:tcPr>
            <w:tcW w:w="1477" w:type="dxa"/>
            <w:vMerge w:val="restart"/>
            <w:vAlign w:val="center"/>
          </w:tcPr>
          <w:p w14:paraId="3332B45E"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b/>
                <w:bCs/>
                <w:kern w:val="0"/>
                <w:sz w:val="24"/>
                <w:szCs w:val="24"/>
              </w:rPr>
              <w:t>数据库审计</w:t>
            </w:r>
          </w:p>
        </w:tc>
        <w:tc>
          <w:tcPr>
            <w:tcW w:w="6356" w:type="dxa"/>
            <w:vAlign w:val="center"/>
          </w:tcPr>
          <w:p w14:paraId="3B3E4839"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主动/被动方式监控关键服务器的开放端口，提供扫描现有应用系统的漏洞。</w:t>
            </w:r>
          </w:p>
        </w:tc>
      </w:tr>
      <w:tr w:rsidR="00742504" w:rsidRPr="00261A97" w14:paraId="67FC79EA" w14:textId="77777777" w:rsidTr="0080495B">
        <w:trPr>
          <w:trHeight w:val="433"/>
        </w:trPr>
        <w:tc>
          <w:tcPr>
            <w:tcW w:w="0" w:type="auto"/>
            <w:vMerge/>
            <w:vAlign w:val="center"/>
          </w:tcPr>
          <w:p w14:paraId="575A56AF"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FBC57B5"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377D965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能够对数据库操作的结果进行解析，审计内容包含数据库操作结果，并能实现回放功能。</w:t>
            </w:r>
          </w:p>
        </w:tc>
      </w:tr>
      <w:tr w:rsidR="00742504" w:rsidRPr="00261A97" w14:paraId="0E3E28BA" w14:textId="77777777" w:rsidTr="0080495B">
        <w:trPr>
          <w:trHeight w:val="696"/>
        </w:trPr>
        <w:tc>
          <w:tcPr>
            <w:tcW w:w="0" w:type="auto"/>
            <w:vMerge/>
            <w:vAlign w:val="center"/>
          </w:tcPr>
          <w:p w14:paraId="5BDDF3B4"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CDB173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2C172048"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★支持医院各生产系统中财务数据、病人资料、药品信息、医院资产等核心数据的审计监控。该模块具有内部审计管理模块《软件著作权登记证书》，</w:t>
            </w:r>
            <w:r w:rsidRPr="00261A97">
              <w:rPr>
                <w:rFonts w:ascii="仿宋" w:eastAsia="仿宋" w:hAnsi="仿宋" w:cs="仿宋" w:hint="eastAsia"/>
                <w:b/>
                <w:bCs/>
                <w:sz w:val="24"/>
                <w:szCs w:val="24"/>
              </w:rPr>
              <w:t>提供加盖公章的证书复印件。</w:t>
            </w:r>
          </w:p>
        </w:tc>
      </w:tr>
      <w:tr w:rsidR="00742504" w:rsidRPr="00261A97" w14:paraId="49334792" w14:textId="77777777" w:rsidTr="0080495B">
        <w:trPr>
          <w:trHeight w:val="2022"/>
        </w:trPr>
        <w:tc>
          <w:tcPr>
            <w:tcW w:w="0" w:type="auto"/>
            <w:vMerge/>
            <w:vAlign w:val="center"/>
          </w:tcPr>
          <w:p w14:paraId="01AD0E63"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70DA2E3"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12EBDC7"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用户可以根据需要自定义规则，并能根据设定的条件产生审计报告。能对审计结果进行多条件组合查询，比如按下列条件查询：IP地址、MAC地址、表名、字段名、操作方式（可单独或者多选某种数据库操作）、计算机名、数据库名、程序名（可单独或者多选某个应用程序）等。并就能支持按关键词进行模糊查询。查询结果应支持多种格式(excel、pdf、txt等)导出。具有</w:t>
            </w:r>
            <w:r w:rsidRPr="00261A97">
              <w:rPr>
                <w:rFonts w:ascii="仿宋" w:eastAsia="仿宋" w:hAnsi="仿宋" w:cs="仿宋" w:hint="eastAsia"/>
                <w:color w:val="333333"/>
                <w:sz w:val="24"/>
                <w:szCs w:val="24"/>
                <w:shd w:val="clear" w:color="auto" w:fill="FFFFFF"/>
              </w:rPr>
              <w:t>大数据检索</w:t>
            </w:r>
            <w:r w:rsidRPr="00261A97">
              <w:rPr>
                <w:rFonts w:ascii="仿宋" w:eastAsia="仿宋" w:hAnsi="仿宋" w:cs="仿宋" w:hint="eastAsia"/>
                <w:sz w:val="24"/>
                <w:szCs w:val="24"/>
              </w:rPr>
              <w:t>系统的《软件著作权登记证书》，</w:t>
            </w:r>
            <w:r w:rsidRPr="00261A97">
              <w:rPr>
                <w:rFonts w:ascii="仿宋" w:eastAsia="仿宋" w:hAnsi="仿宋" w:cs="仿宋" w:hint="eastAsia"/>
                <w:b/>
                <w:bCs/>
                <w:sz w:val="24"/>
                <w:szCs w:val="24"/>
              </w:rPr>
              <w:t>提供加盖公章的证书复印件。</w:t>
            </w:r>
          </w:p>
        </w:tc>
      </w:tr>
      <w:tr w:rsidR="00742504" w:rsidRPr="00261A97" w14:paraId="400537BE" w14:textId="77777777" w:rsidTr="0080495B">
        <w:trPr>
          <w:trHeight w:val="1265"/>
        </w:trPr>
        <w:tc>
          <w:tcPr>
            <w:tcW w:w="0" w:type="auto"/>
            <w:vMerge/>
            <w:vAlign w:val="center"/>
          </w:tcPr>
          <w:p w14:paraId="4F4D826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B91A05B"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CC1C090"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指定非关注策略，系统将非关注的内容进行过滤，不进行记录，降低存储空间和无用信息的堆砌。策略因子包括：数据库操作来源IP地址、数据库登录用户名称、数据库操作源程序名称、数据库操作源终端名称、数据库操作源终端用户名称、SQL操作语句（DDL、DML、DCL）、数据库表组（表、列）等。</w:t>
            </w:r>
          </w:p>
        </w:tc>
      </w:tr>
      <w:tr w:rsidR="00742504" w:rsidRPr="00261A97" w14:paraId="4AEC5CC5" w14:textId="77777777" w:rsidTr="0080495B">
        <w:trPr>
          <w:trHeight w:val="431"/>
        </w:trPr>
        <w:tc>
          <w:tcPr>
            <w:tcW w:w="0" w:type="auto"/>
            <w:vMerge/>
            <w:vAlign w:val="center"/>
          </w:tcPr>
          <w:p w14:paraId="23384F4A"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4246868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26A2B451"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医院信息管理系统多层结构，提供全方位的三层（应用层、中间层、数据库层）的访问审计，三层关联支持自动关联，提升关联准确度和审计人员追踪索源难度，同时需要支持手动关联，可以直接追踪到前端业务的操作人员IP地址、MAC地址和用户。</w:t>
            </w:r>
          </w:p>
        </w:tc>
      </w:tr>
      <w:tr w:rsidR="00742504" w:rsidRPr="00261A97" w14:paraId="033F9914" w14:textId="77777777" w:rsidTr="0080495B">
        <w:trPr>
          <w:trHeight w:val="1150"/>
        </w:trPr>
        <w:tc>
          <w:tcPr>
            <w:tcW w:w="0" w:type="auto"/>
            <w:vMerge/>
            <w:vAlign w:val="center"/>
          </w:tcPr>
          <w:p w14:paraId="68AFC722"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A774DD3"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0DF175C4"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提供数据库登录用户名称异常探测、数据库操作源终端异常探测、数据库操作源程序名称异常探测、数据库操作源终端用户名称异常探测，可设定异常黑白名单，对客户端地址、客户端程序、数据库账号、客户端用户名以及执行结果等异常的行为进行异常告警，支持自主学习能力。</w:t>
            </w:r>
          </w:p>
        </w:tc>
      </w:tr>
      <w:tr w:rsidR="00742504" w:rsidRPr="00261A97" w14:paraId="5915ECB1" w14:textId="77777777" w:rsidTr="0080495B">
        <w:trPr>
          <w:trHeight w:val="1100"/>
        </w:trPr>
        <w:tc>
          <w:tcPr>
            <w:tcW w:w="0" w:type="auto"/>
            <w:vMerge/>
            <w:vAlign w:val="center"/>
          </w:tcPr>
          <w:p w14:paraId="39E04292"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6B66BE9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FABB399"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系统能支持多个网段客户端对数据库操作行为的会话审计，能够对各种访问数据的途径进行监控和设计，可以跟踪审计某时间、某IP、某计算机名、某用户对数据库服务器进行了该类操作，具有可疑对象定位功能，可以精确定位可疑对象的物理位置。</w:t>
            </w:r>
          </w:p>
        </w:tc>
      </w:tr>
      <w:tr w:rsidR="00742504" w:rsidRPr="00261A97" w14:paraId="3A8329F2" w14:textId="77777777" w:rsidTr="0080495B">
        <w:trPr>
          <w:trHeight w:val="993"/>
        </w:trPr>
        <w:tc>
          <w:tcPr>
            <w:tcW w:w="0" w:type="auto"/>
            <w:vMerge/>
            <w:vAlign w:val="center"/>
          </w:tcPr>
          <w:p w14:paraId="392622A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070C778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045135A2"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产品从审计主体、审计客体、日志格式、规则分析能力、报表、告警、存储等模块完全按照等级保护基本要求和测评要求设计研制。</w:t>
            </w:r>
          </w:p>
        </w:tc>
      </w:tr>
      <w:tr w:rsidR="00742504" w:rsidRPr="00261A97" w14:paraId="25135CAC" w14:textId="77777777" w:rsidTr="0080495B">
        <w:trPr>
          <w:trHeight w:val="1120"/>
        </w:trPr>
        <w:tc>
          <w:tcPr>
            <w:tcW w:w="0" w:type="auto"/>
            <w:vMerge/>
            <w:vAlign w:val="center"/>
          </w:tcPr>
          <w:p w14:paraId="54ECF531"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21872F32"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5A2A5533"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系统应能支持对数据库SQL操作语句的详细审计，可以分析出每条语句的操作方式、表名、存储过程名、详细操作内容，执行时长、操作成功/失败，受影响行数，关联表与关联表数等字段信息，可审计并还原SQL操作语句。</w:t>
            </w:r>
          </w:p>
        </w:tc>
      </w:tr>
      <w:tr w:rsidR="00742504" w:rsidRPr="00261A97" w14:paraId="2CA89307" w14:textId="77777777" w:rsidTr="0080495B">
        <w:trPr>
          <w:trHeight w:val="982"/>
        </w:trPr>
        <w:tc>
          <w:tcPr>
            <w:tcW w:w="0" w:type="auto"/>
            <w:vMerge/>
            <w:vAlign w:val="center"/>
          </w:tcPr>
          <w:p w14:paraId="72D6EF7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AADEF9E"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3DCE4136"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可根据SQL执行的时间长短设定规则，如命令执行时长超过30秒进行告警；可根据返回记录数多少设定规则，如SQL操作返回的记录数或受影响的行数大于等于10000行时进行告警。</w:t>
            </w:r>
          </w:p>
        </w:tc>
      </w:tr>
      <w:tr w:rsidR="00742504" w:rsidRPr="00261A97" w14:paraId="7CB500B9" w14:textId="77777777" w:rsidTr="0080495B">
        <w:trPr>
          <w:trHeight w:val="725"/>
        </w:trPr>
        <w:tc>
          <w:tcPr>
            <w:tcW w:w="0" w:type="auto"/>
            <w:vMerge/>
            <w:vAlign w:val="center"/>
          </w:tcPr>
          <w:p w14:paraId="5A1D4849"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306B0312"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14618842"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支持超长操作语句审计，针对传统型数据库，支持 3万字节的审计而不截断，针对 Cache数据库，支持60万字节长度不截断。</w:t>
            </w:r>
          </w:p>
        </w:tc>
      </w:tr>
      <w:tr w:rsidR="00742504" w:rsidRPr="00261A97" w14:paraId="2A553F91" w14:textId="77777777" w:rsidTr="0080495B">
        <w:trPr>
          <w:trHeight w:val="935"/>
        </w:trPr>
        <w:tc>
          <w:tcPr>
            <w:tcW w:w="0" w:type="auto"/>
            <w:vMerge/>
            <w:vAlign w:val="center"/>
          </w:tcPr>
          <w:p w14:paraId="46E9B49D"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0EC2CB2C"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61F90C2F"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支持对双向数据包的解析、识别及还原，不仅对数据库操作请求进行实时监控，而且还可对数据库系统返回结果进行完整的还原，根据统方行为的特征实时告警，</w:t>
            </w:r>
            <w:r w:rsidRPr="00261A97">
              <w:rPr>
                <w:rFonts w:ascii="仿宋" w:eastAsia="仿宋" w:hAnsi="仿宋" w:cs="仿宋" w:hint="eastAsia"/>
                <w:b/>
                <w:bCs/>
                <w:sz w:val="24"/>
                <w:szCs w:val="24"/>
              </w:rPr>
              <w:t>提供产品截图</w:t>
            </w:r>
            <w:r w:rsidRPr="00261A97">
              <w:rPr>
                <w:rFonts w:ascii="仿宋" w:eastAsia="仿宋" w:hAnsi="仿宋" w:cs="仿宋" w:hint="eastAsia"/>
                <w:sz w:val="24"/>
                <w:szCs w:val="24"/>
              </w:rPr>
              <w:t>。</w:t>
            </w:r>
          </w:p>
        </w:tc>
      </w:tr>
      <w:tr w:rsidR="00742504" w:rsidRPr="00261A97" w14:paraId="07FD4F19" w14:textId="77777777" w:rsidTr="004A71B9">
        <w:trPr>
          <w:trHeight w:val="417"/>
        </w:trPr>
        <w:tc>
          <w:tcPr>
            <w:tcW w:w="0" w:type="auto"/>
            <w:vMerge w:val="restart"/>
            <w:vAlign w:val="center"/>
          </w:tcPr>
          <w:p w14:paraId="23746502" w14:textId="77777777" w:rsidR="00742504" w:rsidRPr="00261A97" w:rsidRDefault="00742504" w:rsidP="00742504">
            <w:pPr>
              <w:tabs>
                <w:tab w:val="left" w:pos="6300"/>
              </w:tabs>
              <w:snapToGrid w:val="0"/>
              <w:jc w:val="center"/>
              <w:rPr>
                <w:rFonts w:ascii="仿宋" w:eastAsia="仿宋" w:hAnsi="仿宋" w:cs="仿宋"/>
                <w:sz w:val="24"/>
                <w:szCs w:val="24"/>
              </w:rPr>
            </w:pPr>
            <w:r w:rsidRPr="00261A97">
              <w:rPr>
                <w:rFonts w:ascii="仿宋" w:eastAsia="仿宋" w:hAnsi="仿宋" w:cs="仿宋" w:hint="eastAsia"/>
                <w:sz w:val="24"/>
                <w:szCs w:val="24"/>
              </w:rPr>
              <w:t>4</w:t>
            </w:r>
          </w:p>
        </w:tc>
        <w:tc>
          <w:tcPr>
            <w:tcW w:w="1477" w:type="dxa"/>
            <w:vMerge w:val="restart"/>
            <w:vAlign w:val="center"/>
          </w:tcPr>
          <w:p w14:paraId="4353D492" w14:textId="77777777" w:rsidR="00742504" w:rsidRPr="00261A97" w:rsidRDefault="00742504" w:rsidP="00742504">
            <w:pPr>
              <w:autoSpaceDN w:val="0"/>
              <w:rPr>
                <w:rFonts w:ascii="仿宋" w:eastAsia="仿宋" w:hAnsi="仿宋" w:cs="仿宋"/>
                <w:b/>
                <w:bCs/>
                <w:color w:val="000000"/>
                <w:kern w:val="0"/>
                <w:sz w:val="24"/>
                <w:szCs w:val="24"/>
              </w:rPr>
            </w:pPr>
            <w:r w:rsidRPr="00261A97">
              <w:rPr>
                <w:rFonts w:ascii="仿宋" w:eastAsia="仿宋" w:hAnsi="仿宋" w:cs="仿宋" w:hint="eastAsia"/>
                <w:b/>
                <w:bCs/>
                <w:kern w:val="0"/>
                <w:sz w:val="24"/>
                <w:szCs w:val="24"/>
              </w:rPr>
              <w:t>抗菌药物试剂及</w:t>
            </w:r>
            <w:r w:rsidRPr="00261A97">
              <w:rPr>
                <w:rFonts w:ascii="仿宋" w:eastAsia="仿宋" w:hAnsi="仿宋" w:cs="仿宋" w:hint="eastAsia"/>
                <w:b/>
                <w:bCs/>
                <w:color w:val="000000"/>
                <w:kern w:val="0"/>
                <w:sz w:val="24"/>
                <w:szCs w:val="24"/>
              </w:rPr>
              <w:t>耗材分析模块</w:t>
            </w:r>
          </w:p>
        </w:tc>
        <w:tc>
          <w:tcPr>
            <w:tcW w:w="6356" w:type="dxa"/>
            <w:vAlign w:val="center"/>
          </w:tcPr>
          <w:p w14:paraId="020EAC86"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支持对指定时间内全院抗菌药物、试剂及耗材的品种、剂型、规格、使用量、使用金额，使用量和使用金额分别排名前N位的品种进行分析，自动生成报表），具有抗菌药物管理系统的《软件著作权登记证书》，</w:t>
            </w:r>
            <w:r w:rsidRPr="00261A97">
              <w:rPr>
                <w:rFonts w:ascii="仿宋" w:eastAsia="仿宋" w:hAnsi="仿宋" w:cs="仿宋" w:hint="eastAsia"/>
                <w:b/>
                <w:bCs/>
                <w:sz w:val="24"/>
                <w:szCs w:val="24"/>
              </w:rPr>
              <w:t>提供产品截图及证书复印件</w:t>
            </w:r>
            <w:r w:rsidRPr="00261A97">
              <w:rPr>
                <w:rFonts w:ascii="仿宋" w:eastAsia="仿宋" w:hAnsi="仿宋" w:cs="仿宋" w:hint="eastAsia"/>
                <w:sz w:val="24"/>
                <w:szCs w:val="24"/>
              </w:rPr>
              <w:t>。</w:t>
            </w:r>
          </w:p>
        </w:tc>
      </w:tr>
      <w:tr w:rsidR="00742504" w:rsidRPr="00261A97" w14:paraId="5DE86A68" w14:textId="77777777" w:rsidTr="004A71B9">
        <w:trPr>
          <w:trHeight w:val="484"/>
        </w:trPr>
        <w:tc>
          <w:tcPr>
            <w:tcW w:w="0" w:type="auto"/>
            <w:vMerge/>
            <w:vAlign w:val="center"/>
          </w:tcPr>
          <w:p w14:paraId="1BD03154"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1477" w:type="dxa"/>
            <w:vMerge/>
            <w:vAlign w:val="center"/>
          </w:tcPr>
          <w:p w14:paraId="1D011350" w14:textId="77777777" w:rsidR="00742504" w:rsidRPr="00261A97" w:rsidRDefault="00742504" w:rsidP="00742504">
            <w:pPr>
              <w:tabs>
                <w:tab w:val="left" w:pos="6300"/>
              </w:tabs>
              <w:snapToGrid w:val="0"/>
              <w:jc w:val="center"/>
              <w:rPr>
                <w:rFonts w:ascii="仿宋" w:eastAsia="仿宋" w:hAnsi="仿宋" w:cs="仿宋"/>
                <w:sz w:val="24"/>
                <w:szCs w:val="24"/>
              </w:rPr>
            </w:pPr>
          </w:p>
        </w:tc>
        <w:tc>
          <w:tcPr>
            <w:tcW w:w="6356" w:type="dxa"/>
            <w:vAlign w:val="center"/>
          </w:tcPr>
          <w:p w14:paraId="4D4EAA4F"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支持针对医院使用的抗菌药物、试剂和耗材进行全方位跟踪，提供条件筛选模糊查询和精确查询，系统能实时对抗菌药物、试剂和耗材的统计进行告警。</w:t>
            </w:r>
          </w:p>
        </w:tc>
      </w:tr>
      <w:tr w:rsidR="00742504" w:rsidRPr="00261A97" w14:paraId="49EA37ED" w14:textId="77777777" w:rsidTr="0080495B">
        <w:trPr>
          <w:trHeight w:val="661"/>
        </w:trPr>
        <w:tc>
          <w:tcPr>
            <w:tcW w:w="0" w:type="auto"/>
            <w:vAlign w:val="center"/>
          </w:tcPr>
          <w:p w14:paraId="384707E0" w14:textId="77777777" w:rsidR="00742504" w:rsidRPr="00261A97" w:rsidRDefault="00742504" w:rsidP="00742504">
            <w:pPr>
              <w:jc w:val="center"/>
              <w:rPr>
                <w:rFonts w:ascii="仿宋" w:eastAsia="仿宋" w:hAnsi="仿宋" w:cs="仿宋"/>
                <w:sz w:val="24"/>
                <w:szCs w:val="24"/>
              </w:rPr>
            </w:pPr>
            <w:r w:rsidRPr="00261A97">
              <w:rPr>
                <w:rFonts w:ascii="仿宋" w:eastAsia="仿宋" w:hAnsi="仿宋" w:cs="仿宋" w:hint="eastAsia"/>
                <w:color w:val="000000"/>
                <w:sz w:val="24"/>
                <w:szCs w:val="24"/>
              </w:rPr>
              <w:t>5</w:t>
            </w:r>
          </w:p>
        </w:tc>
        <w:tc>
          <w:tcPr>
            <w:tcW w:w="1477" w:type="dxa"/>
            <w:vAlign w:val="center"/>
          </w:tcPr>
          <w:p w14:paraId="1805EC07" w14:textId="77777777" w:rsidR="00742504" w:rsidRPr="00261A97" w:rsidRDefault="00742504" w:rsidP="00742504">
            <w:pPr>
              <w:jc w:val="center"/>
              <w:rPr>
                <w:rFonts w:ascii="仿宋" w:eastAsia="仿宋" w:hAnsi="仿宋" w:cs="仿宋"/>
                <w:sz w:val="24"/>
                <w:szCs w:val="24"/>
              </w:rPr>
            </w:pPr>
            <w:r w:rsidRPr="00261A97">
              <w:rPr>
                <w:rFonts w:ascii="仿宋" w:eastAsia="仿宋" w:hAnsi="仿宋" w:cs="仿宋" w:hint="eastAsia"/>
                <w:b/>
                <w:bCs/>
                <w:color w:val="000000"/>
                <w:kern w:val="0"/>
                <w:sz w:val="24"/>
                <w:szCs w:val="24"/>
              </w:rPr>
              <w:t>扫描数据库</w:t>
            </w:r>
          </w:p>
        </w:tc>
        <w:tc>
          <w:tcPr>
            <w:tcW w:w="6356" w:type="dxa"/>
            <w:vAlign w:val="center"/>
          </w:tcPr>
          <w:p w14:paraId="363C7F3E"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 xml:space="preserve">对于医院不断新增业务系统，防统方系统提供自主扫描业务系统数据库，在组网环境中扫描数据库，从而判断业务系统是否被防统方系统全面监控。 </w:t>
            </w:r>
          </w:p>
        </w:tc>
      </w:tr>
      <w:tr w:rsidR="00742504" w:rsidRPr="00261A97" w14:paraId="3801AE9C" w14:textId="77777777" w:rsidTr="0080495B">
        <w:trPr>
          <w:trHeight w:val="443"/>
        </w:trPr>
        <w:tc>
          <w:tcPr>
            <w:tcW w:w="0" w:type="auto"/>
            <w:vAlign w:val="center"/>
          </w:tcPr>
          <w:p w14:paraId="39706719" w14:textId="77777777" w:rsidR="00742504" w:rsidRPr="00261A97" w:rsidRDefault="00742504" w:rsidP="00742504">
            <w:pPr>
              <w:jc w:val="center"/>
              <w:rPr>
                <w:rFonts w:ascii="仿宋" w:eastAsia="仿宋" w:hAnsi="仿宋" w:cs="仿宋"/>
                <w:sz w:val="24"/>
                <w:szCs w:val="24"/>
              </w:rPr>
            </w:pPr>
            <w:r w:rsidRPr="00261A97">
              <w:rPr>
                <w:rFonts w:ascii="仿宋" w:eastAsia="仿宋" w:hAnsi="仿宋" w:cs="仿宋" w:hint="eastAsia"/>
                <w:color w:val="000000"/>
                <w:sz w:val="24"/>
                <w:szCs w:val="24"/>
              </w:rPr>
              <w:t>6</w:t>
            </w:r>
          </w:p>
        </w:tc>
        <w:tc>
          <w:tcPr>
            <w:tcW w:w="1477" w:type="dxa"/>
            <w:vAlign w:val="center"/>
          </w:tcPr>
          <w:p w14:paraId="2830086B" w14:textId="77777777" w:rsidR="00742504" w:rsidRPr="00261A97" w:rsidRDefault="00742504" w:rsidP="00742504">
            <w:pPr>
              <w:jc w:val="center"/>
              <w:rPr>
                <w:rFonts w:ascii="仿宋" w:eastAsia="仿宋" w:hAnsi="仿宋" w:cs="仿宋"/>
                <w:b/>
                <w:bCs/>
                <w:color w:val="000000"/>
                <w:kern w:val="0"/>
                <w:sz w:val="24"/>
                <w:szCs w:val="24"/>
              </w:rPr>
            </w:pPr>
            <w:r w:rsidRPr="00261A97">
              <w:rPr>
                <w:rFonts w:ascii="仿宋" w:eastAsia="仿宋" w:hAnsi="仿宋" w:cs="仿宋" w:hint="eastAsia"/>
                <w:b/>
                <w:bCs/>
                <w:color w:val="000000"/>
                <w:kern w:val="0"/>
                <w:sz w:val="24"/>
                <w:szCs w:val="24"/>
              </w:rPr>
              <w:t>精准筛查</w:t>
            </w:r>
          </w:p>
        </w:tc>
        <w:tc>
          <w:tcPr>
            <w:tcW w:w="6356" w:type="dxa"/>
            <w:vAlign w:val="center"/>
          </w:tcPr>
          <w:p w14:paraId="55BFBEA5"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原防统方系统通过统方四要素（药品、数量、医生、时间），进行数据分析，达到疑似统方报警。精准筛查，通过不断累积条件如：时间、单查一个病人处方等达到更精准统方报警。</w:t>
            </w:r>
          </w:p>
        </w:tc>
      </w:tr>
      <w:tr w:rsidR="00742504" w:rsidRPr="00261A97" w14:paraId="0E2C3390" w14:textId="77777777" w:rsidTr="0080495B">
        <w:trPr>
          <w:trHeight w:val="443"/>
        </w:trPr>
        <w:tc>
          <w:tcPr>
            <w:tcW w:w="0" w:type="auto"/>
            <w:vAlign w:val="center"/>
          </w:tcPr>
          <w:p w14:paraId="33947B60" w14:textId="77777777" w:rsidR="00742504" w:rsidRPr="00261A97" w:rsidRDefault="00742504" w:rsidP="00742504">
            <w:pPr>
              <w:jc w:val="center"/>
              <w:rPr>
                <w:rFonts w:ascii="仿宋" w:eastAsia="仿宋" w:hAnsi="仿宋" w:cs="仿宋"/>
                <w:sz w:val="24"/>
                <w:szCs w:val="24"/>
              </w:rPr>
            </w:pPr>
            <w:r w:rsidRPr="00261A97">
              <w:rPr>
                <w:rFonts w:ascii="仿宋" w:eastAsia="仿宋" w:hAnsi="仿宋" w:cs="仿宋" w:hint="eastAsia"/>
                <w:color w:val="000000"/>
                <w:sz w:val="24"/>
                <w:szCs w:val="24"/>
              </w:rPr>
              <w:t>7</w:t>
            </w:r>
          </w:p>
        </w:tc>
        <w:tc>
          <w:tcPr>
            <w:tcW w:w="1477" w:type="dxa"/>
            <w:vAlign w:val="center"/>
          </w:tcPr>
          <w:p w14:paraId="624DF082" w14:textId="77777777" w:rsidR="00742504" w:rsidRPr="00261A97" w:rsidRDefault="00742504" w:rsidP="00742504">
            <w:pPr>
              <w:jc w:val="center"/>
              <w:rPr>
                <w:rFonts w:ascii="仿宋" w:eastAsia="仿宋" w:hAnsi="仿宋" w:cs="仿宋"/>
                <w:b/>
                <w:bCs/>
                <w:color w:val="000000"/>
                <w:kern w:val="0"/>
                <w:sz w:val="24"/>
                <w:szCs w:val="24"/>
              </w:rPr>
            </w:pPr>
            <w:r w:rsidRPr="00261A97">
              <w:rPr>
                <w:rFonts w:ascii="仿宋" w:eastAsia="仿宋" w:hAnsi="仿宋" w:cs="仿宋" w:hint="eastAsia"/>
                <w:b/>
                <w:bCs/>
                <w:color w:val="000000"/>
                <w:kern w:val="0"/>
                <w:sz w:val="24"/>
                <w:szCs w:val="24"/>
              </w:rPr>
              <w:t>线上报备</w:t>
            </w:r>
          </w:p>
        </w:tc>
        <w:tc>
          <w:tcPr>
            <w:tcW w:w="6356" w:type="dxa"/>
            <w:vAlign w:val="center"/>
          </w:tcPr>
          <w:p w14:paraId="631094E0" w14:textId="77777777" w:rsidR="00742504" w:rsidRPr="00261A97" w:rsidRDefault="00742504" w:rsidP="00742504">
            <w:pPr>
              <w:rPr>
                <w:rFonts w:ascii="仿宋" w:eastAsia="仿宋" w:hAnsi="仿宋" w:cs="仿宋"/>
                <w:sz w:val="24"/>
                <w:szCs w:val="24"/>
              </w:rPr>
            </w:pPr>
            <w:r w:rsidRPr="00261A97">
              <w:rPr>
                <w:rFonts w:ascii="仿宋" w:eastAsia="仿宋" w:hAnsi="仿宋" w:cs="仿宋" w:hint="eastAsia"/>
                <w:sz w:val="24"/>
                <w:szCs w:val="24"/>
              </w:rPr>
              <w:t>对于正常合法统方行为，可以在现有防统方系统中做正常统方申请报备处理，在系统呈现统方报表时，给出此操作已完成相应报备手续，属于正常统方范畴，</w:t>
            </w:r>
            <w:r w:rsidRPr="00261A97">
              <w:rPr>
                <w:rFonts w:ascii="仿宋" w:eastAsia="仿宋" w:hAnsi="仿宋" w:cs="仿宋" w:hint="eastAsia"/>
                <w:b/>
                <w:bCs/>
                <w:sz w:val="24"/>
                <w:szCs w:val="24"/>
              </w:rPr>
              <w:t>需提供截图证明。</w:t>
            </w:r>
          </w:p>
        </w:tc>
      </w:tr>
      <w:tr w:rsidR="00742504" w:rsidRPr="00261A97" w14:paraId="2436C701" w14:textId="77777777" w:rsidTr="0080495B">
        <w:trPr>
          <w:trHeight w:val="443"/>
        </w:trPr>
        <w:tc>
          <w:tcPr>
            <w:tcW w:w="0" w:type="auto"/>
            <w:vAlign w:val="center"/>
          </w:tcPr>
          <w:p w14:paraId="50C2DB27" w14:textId="77777777" w:rsidR="00742504" w:rsidRPr="00261A97" w:rsidRDefault="00742504" w:rsidP="00742504">
            <w:pPr>
              <w:jc w:val="center"/>
              <w:rPr>
                <w:rFonts w:ascii="仿宋" w:eastAsia="仿宋" w:hAnsi="仿宋" w:cs="仿宋"/>
                <w:color w:val="000000"/>
                <w:sz w:val="24"/>
                <w:szCs w:val="24"/>
              </w:rPr>
            </w:pPr>
            <w:r w:rsidRPr="00261A97">
              <w:rPr>
                <w:rFonts w:ascii="仿宋" w:eastAsia="仿宋" w:hAnsi="仿宋" w:cs="仿宋" w:hint="eastAsia"/>
                <w:color w:val="000000"/>
                <w:sz w:val="24"/>
                <w:szCs w:val="24"/>
              </w:rPr>
              <w:t>8</w:t>
            </w:r>
          </w:p>
        </w:tc>
        <w:tc>
          <w:tcPr>
            <w:tcW w:w="1477" w:type="dxa"/>
            <w:vAlign w:val="center"/>
          </w:tcPr>
          <w:p w14:paraId="5E5E37B7" w14:textId="77777777" w:rsidR="00742504" w:rsidRPr="00261A97" w:rsidRDefault="00742504" w:rsidP="00742504">
            <w:pPr>
              <w:jc w:val="center"/>
              <w:rPr>
                <w:rFonts w:ascii="仿宋" w:eastAsia="仿宋" w:hAnsi="仿宋" w:cs="仿宋"/>
                <w:b/>
                <w:bCs/>
                <w:color w:val="000000"/>
                <w:kern w:val="0"/>
                <w:sz w:val="24"/>
                <w:szCs w:val="24"/>
              </w:rPr>
            </w:pPr>
            <w:r w:rsidRPr="00261A97">
              <w:rPr>
                <w:rFonts w:ascii="仿宋" w:eastAsia="仿宋" w:hAnsi="仿宋" w:cs="仿宋" w:hint="eastAsia"/>
                <w:b/>
                <w:bCs/>
                <w:sz w:val="24"/>
                <w:szCs w:val="24"/>
              </w:rPr>
              <w:t>移动端展示</w:t>
            </w:r>
          </w:p>
        </w:tc>
        <w:tc>
          <w:tcPr>
            <w:tcW w:w="6356" w:type="dxa"/>
            <w:vAlign w:val="center"/>
          </w:tcPr>
          <w:p w14:paraId="5F8C4B6F" w14:textId="77777777" w:rsidR="00742504" w:rsidRPr="00261A97" w:rsidRDefault="00742504" w:rsidP="00742504">
            <w:pPr>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可以通过移动端收发报警并展示（非短信模式），报表查询，设备状态查看，可以在移动端上进行报备审批等。具有</w:t>
            </w:r>
            <w:r w:rsidRPr="00261A97">
              <w:rPr>
                <w:rFonts w:ascii="仿宋" w:eastAsia="仿宋" w:hAnsi="仿宋" w:cs="仿宋" w:hint="eastAsia"/>
                <w:color w:val="333333"/>
                <w:sz w:val="24"/>
                <w:szCs w:val="24"/>
                <w:shd w:val="clear" w:color="auto" w:fill="FFFFFF"/>
              </w:rPr>
              <w:t>防统方系统移动端管理</w:t>
            </w:r>
            <w:r w:rsidRPr="00261A97">
              <w:rPr>
                <w:rFonts w:ascii="仿宋" w:eastAsia="仿宋" w:hAnsi="仿宋" w:cs="仿宋" w:hint="eastAsia"/>
                <w:sz w:val="24"/>
                <w:szCs w:val="24"/>
              </w:rPr>
              <w:t>的《软件著作权登记证书》，</w:t>
            </w:r>
            <w:r w:rsidRPr="00261A97">
              <w:rPr>
                <w:rFonts w:ascii="仿宋" w:eastAsia="仿宋" w:hAnsi="仿宋" w:cs="仿宋" w:hint="eastAsia"/>
                <w:b/>
                <w:bCs/>
                <w:sz w:val="24"/>
                <w:szCs w:val="24"/>
              </w:rPr>
              <w:t>提供加盖公章的证书复印件</w:t>
            </w:r>
            <w:r w:rsidRPr="00261A97">
              <w:rPr>
                <w:rFonts w:ascii="仿宋" w:eastAsia="仿宋" w:hAnsi="仿宋" w:cs="仿宋" w:hint="eastAsia"/>
                <w:sz w:val="24"/>
                <w:szCs w:val="24"/>
              </w:rPr>
              <w:t>。</w:t>
            </w:r>
          </w:p>
        </w:tc>
      </w:tr>
      <w:tr w:rsidR="00742504" w:rsidRPr="00261A97" w14:paraId="37D5EE4A" w14:textId="77777777" w:rsidTr="0080495B">
        <w:trPr>
          <w:trHeight w:val="443"/>
        </w:trPr>
        <w:tc>
          <w:tcPr>
            <w:tcW w:w="0" w:type="auto"/>
            <w:vAlign w:val="center"/>
          </w:tcPr>
          <w:p w14:paraId="647D377F" w14:textId="77777777" w:rsidR="00742504" w:rsidRPr="00261A97" w:rsidRDefault="00742504" w:rsidP="00742504">
            <w:pPr>
              <w:tabs>
                <w:tab w:val="left" w:pos="6300"/>
              </w:tabs>
              <w:snapToGrid w:val="0"/>
              <w:jc w:val="center"/>
              <w:rPr>
                <w:rFonts w:ascii="仿宋" w:eastAsia="仿宋" w:hAnsi="仿宋" w:cs="仿宋"/>
                <w:sz w:val="24"/>
                <w:szCs w:val="24"/>
              </w:rPr>
            </w:pPr>
            <w:r w:rsidRPr="00261A97">
              <w:rPr>
                <w:rFonts w:ascii="仿宋" w:eastAsia="仿宋" w:hAnsi="仿宋" w:cs="仿宋" w:hint="eastAsia"/>
                <w:sz w:val="24"/>
                <w:szCs w:val="24"/>
              </w:rPr>
              <w:t>9</w:t>
            </w:r>
          </w:p>
        </w:tc>
        <w:tc>
          <w:tcPr>
            <w:tcW w:w="1477" w:type="dxa"/>
            <w:vAlign w:val="center"/>
          </w:tcPr>
          <w:p w14:paraId="32C6DD94"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b/>
                <w:bCs/>
                <w:color w:val="000000"/>
                <w:kern w:val="0"/>
                <w:sz w:val="24"/>
                <w:szCs w:val="24"/>
              </w:rPr>
              <w:t>告警模块</w:t>
            </w:r>
          </w:p>
        </w:tc>
        <w:tc>
          <w:tcPr>
            <w:tcW w:w="6356" w:type="dxa"/>
            <w:vAlign w:val="center"/>
          </w:tcPr>
          <w:p w14:paraId="122F3376" w14:textId="77777777" w:rsidR="00742504" w:rsidRPr="00261A97" w:rsidRDefault="00742504" w:rsidP="00742504">
            <w:pPr>
              <w:tabs>
                <w:tab w:val="left" w:pos="6300"/>
              </w:tabs>
              <w:snapToGrid w:val="0"/>
              <w:rPr>
                <w:rFonts w:ascii="仿宋" w:eastAsia="仿宋" w:hAnsi="仿宋" w:cs="仿宋"/>
                <w:sz w:val="24"/>
                <w:szCs w:val="24"/>
              </w:rPr>
            </w:pPr>
            <w:r w:rsidRPr="00261A97">
              <w:rPr>
                <w:rFonts w:ascii="仿宋" w:eastAsia="仿宋" w:hAnsi="仿宋" w:cs="仿宋" w:hint="eastAsia"/>
                <w:sz w:val="24"/>
                <w:szCs w:val="24"/>
              </w:rPr>
              <w:t>可根据用户自定义规则实时发出手机短信通知和邮件提醒等多种方式的告警信息，并支持配备相应的告警信息发送设备。</w:t>
            </w:r>
          </w:p>
        </w:tc>
      </w:tr>
      <w:tr w:rsidR="00742504" w:rsidRPr="00261A97" w14:paraId="1351BDE6" w14:textId="77777777" w:rsidTr="0080495B">
        <w:trPr>
          <w:trHeight w:val="616"/>
        </w:trPr>
        <w:tc>
          <w:tcPr>
            <w:tcW w:w="0" w:type="auto"/>
            <w:vAlign w:val="center"/>
          </w:tcPr>
          <w:p w14:paraId="25235E1B"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sz w:val="24"/>
                <w:szCs w:val="24"/>
              </w:rPr>
              <w:t>10</w:t>
            </w:r>
          </w:p>
        </w:tc>
        <w:tc>
          <w:tcPr>
            <w:tcW w:w="1477" w:type="dxa"/>
            <w:vAlign w:val="center"/>
          </w:tcPr>
          <w:p w14:paraId="58DE07C0" w14:textId="77777777" w:rsidR="00742504" w:rsidRPr="00261A97" w:rsidRDefault="00742504" w:rsidP="00742504">
            <w:pPr>
              <w:autoSpaceDN w:val="0"/>
              <w:rPr>
                <w:rFonts w:ascii="仿宋" w:eastAsia="仿宋" w:hAnsi="仿宋" w:cs="仿宋"/>
                <w:sz w:val="24"/>
                <w:szCs w:val="24"/>
              </w:rPr>
            </w:pPr>
            <w:r w:rsidRPr="00261A97">
              <w:rPr>
                <w:rFonts w:ascii="仿宋" w:eastAsia="仿宋" w:hAnsi="仿宋" w:cs="仿宋" w:hint="eastAsia"/>
                <w:b/>
                <w:bCs/>
                <w:color w:val="000000"/>
                <w:kern w:val="0"/>
                <w:sz w:val="24"/>
                <w:szCs w:val="24"/>
              </w:rPr>
              <w:t>服务支持</w:t>
            </w:r>
          </w:p>
        </w:tc>
        <w:tc>
          <w:tcPr>
            <w:tcW w:w="6356" w:type="dxa"/>
            <w:vAlign w:val="center"/>
          </w:tcPr>
          <w:p w14:paraId="58DC37B3" w14:textId="57919BD3" w:rsidR="00742504" w:rsidRPr="00261A97" w:rsidRDefault="00742504" w:rsidP="00EF0019">
            <w:pPr>
              <w:autoSpaceDN w:val="0"/>
              <w:rPr>
                <w:rFonts w:ascii="仿宋" w:eastAsia="仿宋" w:hAnsi="仿宋" w:cs="仿宋"/>
                <w:sz w:val="24"/>
                <w:szCs w:val="24"/>
              </w:rPr>
            </w:pPr>
            <w:r w:rsidRPr="00261A97">
              <w:rPr>
                <w:rFonts w:ascii="宋体" w:hAnsi="宋体" w:hint="eastAsia"/>
                <w:bCs/>
                <w:sz w:val="24"/>
                <w:szCs w:val="24"/>
              </w:rPr>
              <w:t>▲</w:t>
            </w:r>
            <w:r w:rsidRPr="00261A97">
              <w:rPr>
                <w:rFonts w:ascii="仿宋" w:eastAsia="仿宋" w:hAnsi="仿宋" w:cs="仿宋" w:hint="eastAsia"/>
                <w:sz w:val="24"/>
                <w:szCs w:val="24"/>
              </w:rPr>
              <w:t>提</w:t>
            </w:r>
            <w:r w:rsidRPr="000D630E">
              <w:rPr>
                <w:rFonts w:ascii="仿宋" w:eastAsia="仿宋" w:hAnsi="仿宋" w:cs="仿宋" w:hint="eastAsia"/>
                <w:sz w:val="24"/>
                <w:szCs w:val="24"/>
              </w:rPr>
              <w:t>供</w:t>
            </w:r>
            <w:r w:rsidR="00EF0019" w:rsidRPr="000D630E">
              <w:rPr>
                <w:rFonts w:ascii="仿宋" w:eastAsia="仿宋" w:hAnsi="仿宋" w:cs="仿宋"/>
                <w:sz w:val="24"/>
                <w:szCs w:val="24"/>
              </w:rPr>
              <w:t>3</w:t>
            </w:r>
            <w:r w:rsidRPr="000D630E">
              <w:rPr>
                <w:rFonts w:ascii="仿宋" w:eastAsia="仿宋" w:hAnsi="仿宋" w:cs="仿宋" w:hint="eastAsia"/>
                <w:sz w:val="24"/>
                <w:szCs w:val="24"/>
              </w:rPr>
              <w:t>年</w:t>
            </w:r>
            <w:r w:rsidRPr="00261A97">
              <w:rPr>
                <w:rFonts w:ascii="仿宋" w:eastAsia="仿宋" w:hAnsi="仿宋" w:cs="仿宋" w:hint="eastAsia"/>
                <w:sz w:val="24"/>
                <w:szCs w:val="24"/>
              </w:rPr>
              <w:t>7×24小时对原有系统的免费数据对接维护服务。</w:t>
            </w:r>
            <w:r w:rsidRPr="00261A97">
              <w:rPr>
                <w:rFonts w:ascii="仿宋" w:eastAsia="仿宋" w:hAnsi="仿宋" w:cs="仿宋" w:hint="eastAsia"/>
                <w:b/>
                <w:bCs/>
                <w:sz w:val="24"/>
                <w:szCs w:val="24"/>
              </w:rPr>
              <w:t>需提供厂家授权证明文件。</w:t>
            </w:r>
          </w:p>
        </w:tc>
      </w:tr>
      <w:tr w:rsidR="00010A87" w:rsidRPr="00261A97" w14:paraId="41033753" w14:textId="77777777" w:rsidTr="0080495B">
        <w:trPr>
          <w:trHeight w:val="616"/>
        </w:trPr>
        <w:tc>
          <w:tcPr>
            <w:tcW w:w="0" w:type="auto"/>
            <w:vAlign w:val="center"/>
          </w:tcPr>
          <w:p w14:paraId="542468AB" w14:textId="04964B4C" w:rsidR="00010A87" w:rsidRPr="00261A97" w:rsidRDefault="00010A87" w:rsidP="00742504">
            <w:pPr>
              <w:autoSpaceDN w:val="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rPr>
              <w:t>1</w:t>
            </w:r>
          </w:p>
        </w:tc>
        <w:tc>
          <w:tcPr>
            <w:tcW w:w="1477" w:type="dxa"/>
            <w:vAlign w:val="center"/>
          </w:tcPr>
          <w:p w14:paraId="13D049FB" w14:textId="0BB9CEBC" w:rsidR="00010A87" w:rsidRPr="00261A97" w:rsidRDefault="00010A87" w:rsidP="00742504">
            <w:pPr>
              <w:autoSpaceDN w:val="0"/>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硬件要求</w:t>
            </w:r>
          </w:p>
        </w:tc>
        <w:tc>
          <w:tcPr>
            <w:tcW w:w="6356" w:type="dxa"/>
            <w:vAlign w:val="center"/>
          </w:tcPr>
          <w:p w14:paraId="777A4D78" w14:textId="5C9BB842" w:rsidR="00010A87" w:rsidRPr="00010A87" w:rsidRDefault="00010A87" w:rsidP="00010A87">
            <w:pPr>
              <w:autoSpaceDN w:val="0"/>
              <w:spacing w:line="360" w:lineRule="auto"/>
              <w:ind w:leftChars="100" w:left="210"/>
              <w:rPr>
                <w:rFonts w:ascii="仿宋" w:eastAsia="仿宋" w:hAnsi="仿宋" w:cs="仿宋"/>
                <w:sz w:val="24"/>
                <w:szCs w:val="24"/>
              </w:rPr>
            </w:pPr>
            <w:r w:rsidRPr="00010A87">
              <w:rPr>
                <w:rFonts w:ascii="仿宋" w:eastAsia="仿宋" w:hAnsi="仿宋" w:cs="仿宋" w:hint="eastAsia"/>
                <w:sz w:val="24"/>
                <w:szCs w:val="24"/>
              </w:rPr>
              <w:t>SQL事务数/秒：≥1</w:t>
            </w:r>
            <w:r w:rsidRPr="00010A87">
              <w:rPr>
                <w:rFonts w:ascii="仿宋" w:eastAsia="仿宋" w:hAnsi="仿宋" w:cs="仿宋"/>
                <w:sz w:val="24"/>
                <w:szCs w:val="24"/>
              </w:rPr>
              <w:t>0</w:t>
            </w:r>
            <w:r w:rsidRPr="00010A87">
              <w:rPr>
                <w:rFonts w:ascii="仿宋" w:eastAsia="仿宋" w:hAnsi="仿宋" w:cs="仿宋" w:hint="eastAsia"/>
                <w:sz w:val="24"/>
                <w:szCs w:val="24"/>
              </w:rPr>
              <w:t>0,000</w:t>
            </w:r>
          </w:p>
          <w:p w14:paraId="29FAFB3E" w14:textId="77777777" w:rsidR="00010A87" w:rsidRPr="00010A87" w:rsidRDefault="00010A87" w:rsidP="00010A87">
            <w:pPr>
              <w:autoSpaceDN w:val="0"/>
              <w:spacing w:line="360" w:lineRule="auto"/>
              <w:ind w:leftChars="100" w:left="210"/>
              <w:rPr>
                <w:rFonts w:ascii="仿宋" w:eastAsia="仿宋" w:hAnsi="仿宋" w:cs="仿宋"/>
                <w:sz w:val="24"/>
                <w:szCs w:val="24"/>
              </w:rPr>
            </w:pPr>
            <w:r w:rsidRPr="00010A87">
              <w:rPr>
                <w:rFonts w:ascii="仿宋" w:eastAsia="仿宋" w:hAnsi="仿宋" w:cs="仿宋" w:hint="eastAsia"/>
                <w:sz w:val="24"/>
                <w:szCs w:val="24"/>
              </w:rPr>
              <w:t>接口：≥10/100/1000M自适应电口 *6</w:t>
            </w:r>
          </w:p>
          <w:p w14:paraId="1C853CBD" w14:textId="77777777" w:rsidR="00010A87" w:rsidRPr="00010A87" w:rsidRDefault="00010A87" w:rsidP="00010A87">
            <w:pPr>
              <w:autoSpaceDN w:val="0"/>
              <w:spacing w:line="360" w:lineRule="auto"/>
              <w:ind w:leftChars="100" w:left="210"/>
              <w:rPr>
                <w:rFonts w:ascii="仿宋" w:eastAsia="仿宋" w:hAnsi="仿宋" w:cs="仿宋"/>
                <w:sz w:val="24"/>
                <w:szCs w:val="24"/>
              </w:rPr>
            </w:pPr>
            <w:r w:rsidRPr="00010A87">
              <w:rPr>
                <w:rFonts w:ascii="仿宋" w:eastAsia="仿宋" w:hAnsi="仿宋" w:cs="仿宋" w:hint="eastAsia"/>
                <w:sz w:val="24"/>
                <w:szCs w:val="24"/>
              </w:rPr>
              <w:t>光纤监听接口：支持最大扩展至2个</w:t>
            </w:r>
          </w:p>
          <w:p w14:paraId="3E77CF84" w14:textId="166692D5" w:rsidR="00010A87" w:rsidRPr="00010A87" w:rsidRDefault="00010A87" w:rsidP="00010A87">
            <w:pPr>
              <w:autoSpaceDN w:val="0"/>
              <w:spacing w:line="360" w:lineRule="auto"/>
              <w:ind w:leftChars="100" w:left="210"/>
              <w:rPr>
                <w:rFonts w:ascii="仿宋" w:eastAsia="仿宋" w:hAnsi="仿宋" w:cs="仿宋"/>
                <w:sz w:val="24"/>
                <w:szCs w:val="24"/>
              </w:rPr>
            </w:pPr>
            <w:r w:rsidRPr="00010A87">
              <w:rPr>
                <w:rFonts w:ascii="仿宋" w:eastAsia="仿宋" w:hAnsi="仿宋" w:cs="仿宋" w:hint="eastAsia"/>
                <w:sz w:val="24"/>
                <w:szCs w:val="24"/>
              </w:rPr>
              <w:t>存储容量：≥8TB，存储周期不少于12个月</w:t>
            </w:r>
          </w:p>
          <w:p w14:paraId="1560BEEA" w14:textId="59B93941" w:rsidR="00010A87" w:rsidRDefault="00010A87" w:rsidP="00010A87">
            <w:pPr>
              <w:autoSpaceDN w:val="0"/>
              <w:spacing w:line="360" w:lineRule="auto"/>
              <w:ind w:leftChars="100" w:left="210"/>
              <w:rPr>
                <w:rFonts w:ascii="宋体" w:hAnsi="宋体" w:cs="宋体"/>
                <w:szCs w:val="21"/>
              </w:rPr>
            </w:pPr>
            <w:r w:rsidRPr="00010A87">
              <w:rPr>
                <w:rFonts w:ascii="仿宋" w:eastAsia="仿宋" w:hAnsi="仿宋" w:cs="仿宋" w:hint="eastAsia"/>
                <w:sz w:val="24"/>
                <w:szCs w:val="24"/>
              </w:rPr>
              <w:t>处理器：≥Intel 至强E</w:t>
            </w:r>
            <w:r w:rsidRPr="00010A87">
              <w:rPr>
                <w:rFonts w:ascii="仿宋" w:eastAsia="仿宋" w:hAnsi="仿宋" w:cs="仿宋"/>
                <w:sz w:val="24"/>
                <w:szCs w:val="24"/>
              </w:rPr>
              <w:t>3</w:t>
            </w:r>
            <w:r w:rsidRPr="00010A87">
              <w:rPr>
                <w:rFonts w:ascii="仿宋" w:eastAsia="仿宋" w:hAnsi="仿宋" w:cs="仿宋" w:hint="eastAsia"/>
                <w:sz w:val="24"/>
                <w:szCs w:val="24"/>
              </w:rPr>
              <w:t>系列</w:t>
            </w:r>
          </w:p>
          <w:p w14:paraId="38B2DE34" w14:textId="3B88E72F" w:rsidR="00010A87" w:rsidRPr="00261A97" w:rsidRDefault="00010A87" w:rsidP="00010A87">
            <w:pPr>
              <w:autoSpaceDN w:val="0"/>
              <w:spacing w:line="360" w:lineRule="auto"/>
              <w:ind w:leftChars="100" w:left="210"/>
              <w:rPr>
                <w:rFonts w:ascii="宋体" w:hAnsi="宋体"/>
                <w:bCs/>
                <w:sz w:val="24"/>
                <w:szCs w:val="24"/>
              </w:rPr>
            </w:pPr>
            <w:r w:rsidRPr="00010A87">
              <w:rPr>
                <w:rFonts w:ascii="仿宋" w:eastAsia="仿宋" w:hAnsi="仿宋" w:cs="仿宋" w:hint="eastAsia"/>
                <w:sz w:val="24"/>
                <w:szCs w:val="24"/>
              </w:rPr>
              <w:t>内存：≥32G</w:t>
            </w:r>
          </w:p>
        </w:tc>
      </w:tr>
    </w:tbl>
    <w:p w14:paraId="13565248" w14:textId="7500D0B6" w:rsidR="00E8527E" w:rsidRDefault="006B2B51" w:rsidP="00EF0019">
      <w:pPr>
        <w:pStyle w:val="Heading3"/>
        <w:numPr>
          <w:ilvl w:val="1"/>
          <w:numId w:val="2"/>
        </w:numPr>
        <w:snapToGrid w:val="0"/>
        <w:spacing w:before="156" w:after="156" w:line="360" w:lineRule="auto"/>
        <w:rPr>
          <w:rStyle w:val="NormalCharacter"/>
          <w:rFonts w:ascii="宋体" w:hAnsi="宋体" w:cs="宋体"/>
          <w:sz w:val="24"/>
          <w:szCs w:val="24"/>
        </w:rPr>
      </w:pPr>
      <w:r>
        <w:rPr>
          <w:rStyle w:val="NormalCharacter"/>
          <w:rFonts w:ascii="宋体" w:hAnsi="宋体" w:cs="宋体" w:hint="eastAsia"/>
          <w:color w:val="000000"/>
          <w:sz w:val="24"/>
          <w:szCs w:val="24"/>
        </w:rPr>
        <w:lastRenderedPageBreak/>
        <w:t xml:space="preserve">  </w:t>
      </w:r>
      <w:r>
        <w:rPr>
          <w:rStyle w:val="NormalCharacter"/>
          <w:rFonts w:ascii="宋体" w:hAnsi="宋体" w:cs="宋体" w:hint="eastAsia"/>
          <w:sz w:val="24"/>
          <w:szCs w:val="24"/>
        </w:rPr>
        <w:t>服务要求</w:t>
      </w:r>
    </w:p>
    <w:p w14:paraId="719F453B" w14:textId="4794909F" w:rsidR="00E8527E" w:rsidRDefault="00EF0019" w:rsidP="00EF0019">
      <w:pPr>
        <w:pStyle w:val="179"/>
        <w:snapToGrid w:val="0"/>
        <w:spacing w:before="156" w:after="156" w:line="360" w:lineRule="auto"/>
        <w:ind w:firstLineChars="0"/>
        <w:rPr>
          <w:rStyle w:val="NormalCharacter"/>
          <w:rFonts w:ascii="宋体" w:hAnsi="宋体" w:cs="宋体"/>
          <w:color w:val="000000"/>
          <w:sz w:val="24"/>
          <w:szCs w:val="24"/>
        </w:rPr>
      </w:pPr>
      <w:r>
        <w:rPr>
          <w:rFonts w:ascii="宋体" w:hAnsi="宋体" w:cs="宋体"/>
          <w:sz w:val="24"/>
          <w:szCs w:val="24"/>
        </w:rPr>
        <w:t>1、</w:t>
      </w:r>
      <w:r w:rsidR="006B2B51">
        <w:rPr>
          <w:rFonts w:ascii="宋体" w:hAnsi="宋体" w:cs="宋体" w:hint="eastAsia"/>
          <w:sz w:val="24"/>
          <w:szCs w:val="24"/>
        </w:rPr>
        <w:t>★</w:t>
      </w:r>
      <w:r w:rsidR="006B2B51">
        <w:rPr>
          <w:rStyle w:val="NormalCharacter"/>
          <w:rFonts w:ascii="宋体" w:hAnsi="宋体" w:cs="宋体" w:hint="eastAsia"/>
          <w:sz w:val="24"/>
          <w:szCs w:val="24"/>
        </w:rPr>
        <w:t>系统免费升级与维护</w:t>
      </w:r>
      <w:r w:rsidR="006B2B51" w:rsidRPr="000D630E">
        <w:rPr>
          <w:rStyle w:val="NormalCharacter"/>
          <w:rFonts w:ascii="宋体" w:hAnsi="宋体" w:cs="宋体" w:hint="eastAsia"/>
          <w:sz w:val="24"/>
          <w:szCs w:val="24"/>
        </w:rPr>
        <w:t>期</w:t>
      </w:r>
      <w:r w:rsidR="00C146F4" w:rsidRPr="000D630E">
        <w:rPr>
          <w:rStyle w:val="NormalCharacter"/>
          <w:rFonts w:ascii="宋体" w:hAnsi="宋体" w:cs="宋体" w:hint="eastAsia"/>
          <w:sz w:val="24"/>
          <w:szCs w:val="24"/>
        </w:rPr>
        <w:t>不低于</w:t>
      </w:r>
      <w:r w:rsidR="00742504" w:rsidRPr="000D630E">
        <w:rPr>
          <w:rStyle w:val="NormalCharacter"/>
          <w:rFonts w:ascii="宋体" w:hAnsi="宋体" w:cs="宋体" w:hint="eastAsia"/>
          <w:sz w:val="24"/>
          <w:szCs w:val="24"/>
        </w:rPr>
        <w:t>叁</w:t>
      </w:r>
      <w:r w:rsidR="006B2B51" w:rsidRPr="000D630E">
        <w:rPr>
          <w:rStyle w:val="NormalCharacter"/>
          <w:rFonts w:ascii="宋体" w:hAnsi="宋体" w:cs="宋体" w:hint="eastAsia"/>
          <w:sz w:val="24"/>
          <w:szCs w:val="24"/>
        </w:rPr>
        <w:t>年</w:t>
      </w:r>
      <w:r w:rsidR="006B2B51">
        <w:rPr>
          <w:rStyle w:val="NormalCharacter"/>
          <w:rFonts w:ascii="宋体" w:hAnsi="宋体" w:cs="宋体" w:hint="eastAsia"/>
          <w:sz w:val="24"/>
          <w:szCs w:val="24"/>
        </w:rPr>
        <w:t>，实施上</w:t>
      </w:r>
      <w:r w:rsidR="006B2B51">
        <w:rPr>
          <w:rStyle w:val="NormalCharacter"/>
          <w:rFonts w:ascii="宋体" w:hAnsi="宋体" w:cs="宋体" w:hint="eastAsia"/>
          <w:color w:val="000000"/>
          <w:sz w:val="24"/>
          <w:szCs w:val="24"/>
        </w:rPr>
        <w:t>线、维护工作必须由原厂厂家完成；必须在合同签订后30个工作日内完成系统开发和初验，初验后开始试运行并在试运行30个工作日后进行最终验收。</w:t>
      </w:r>
    </w:p>
    <w:p w14:paraId="062FE7AA" w14:textId="3E27AB71" w:rsidR="00E8527E" w:rsidRPr="00C146F4" w:rsidRDefault="00EF0019" w:rsidP="007C4D85">
      <w:pPr>
        <w:pStyle w:val="179"/>
        <w:snapToGrid w:val="0"/>
        <w:spacing w:line="360" w:lineRule="auto"/>
        <w:ind w:firstLineChars="0"/>
        <w:rPr>
          <w:rFonts w:ascii="宋体" w:hAnsi="宋体" w:cs="宋体"/>
          <w:color w:val="000000"/>
          <w:sz w:val="24"/>
          <w:szCs w:val="24"/>
        </w:rPr>
      </w:pPr>
      <w:r>
        <w:rPr>
          <w:rFonts w:ascii="宋体" w:hAnsi="宋体" w:cs="宋体"/>
          <w:sz w:val="24"/>
          <w:lang w:bidi="ar"/>
        </w:rPr>
        <w:t>2、</w:t>
      </w:r>
      <w:r w:rsidR="006B2B51">
        <w:rPr>
          <w:rFonts w:ascii="宋体" w:hAnsi="宋体" w:cs="宋体" w:hint="eastAsia"/>
          <w:sz w:val="24"/>
          <w:lang w:bidi="ar"/>
        </w:rPr>
        <w:t>供应商需提供免费维护期后升级和维护的费用标准，维护的费用标准不高于合同</w:t>
      </w:r>
      <w:r w:rsidR="00C146F4" w:rsidRPr="000D630E">
        <w:rPr>
          <w:rFonts w:ascii="宋体" w:hAnsi="宋体" w:cs="宋体" w:hint="eastAsia"/>
          <w:sz w:val="24"/>
          <w:lang w:bidi="ar"/>
        </w:rPr>
        <w:t>软件部分</w:t>
      </w:r>
      <w:r w:rsidR="006B2B51" w:rsidRPr="000D630E">
        <w:rPr>
          <w:rFonts w:ascii="宋体" w:hAnsi="宋体" w:cs="宋体" w:hint="eastAsia"/>
          <w:sz w:val="24"/>
          <w:lang w:bidi="ar"/>
        </w:rPr>
        <w:t>金额的</w:t>
      </w:r>
      <w:r w:rsidR="00742504" w:rsidRPr="000D630E">
        <w:rPr>
          <w:rFonts w:ascii="宋体" w:hAnsi="宋体" w:cs="宋体"/>
          <w:sz w:val="24"/>
          <w:lang w:bidi="ar"/>
        </w:rPr>
        <w:t>8</w:t>
      </w:r>
      <w:r w:rsidR="006B2B51" w:rsidRPr="000D630E">
        <w:rPr>
          <w:rFonts w:ascii="宋体" w:hAnsi="宋体" w:cs="宋体" w:hint="eastAsia"/>
          <w:sz w:val="24"/>
          <w:lang w:bidi="ar"/>
        </w:rPr>
        <w:t>%</w:t>
      </w:r>
      <w:r w:rsidR="006B2B51">
        <w:rPr>
          <w:rFonts w:ascii="宋体" w:hAnsi="宋体" w:cs="宋体" w:hint="eastAsia"/>
          <w:sz w:val="24"/>
          <w:lang w:bidi="ar"/>
        </w:rPr>
        <w:t>。</w:t>
      </w:r>
    </w:p>
    <w:p w14:paraId="48C53595" w14:textId="4E0BD1BD" w:rsidR="00C146F4" w:rsidRDefault="00C146F4" w:rsidP="00EF0019">
      <w:pPr>
        <w:spacing w:line="360" w:lineRule="auto"/>
        <w:ind w:firstLineChars="200" w:firstLine="480"/>
        <w:rPr>
          <w:rFonts w:ascii="宋体" w:hAnsi="宋体" w:cs="宋体"/>
          <w:bCs/>
          <w:sz w:val="24"/>
        </w:rPr>
      </w:pPr>
      <w:r>
        <w:rPr>
          <w:rFonts w:ascii="宋体" w:hAnsi="宋体" w:cs="宋体" w:hint="eastAsia"/>
          <w:bCs/>
          <w:sz w:val="24"/>
        </w:rPr>
        <w:t>3、</w:t>
      </w:r>
      <w:r w:rsidRPr="00FB5FD2">
        <w:rPr>
          <w:rFonts w:ascii="宋体" w:hAnsi="宋体" w:cs="宋体" w:hint="eastAsia"/>
          <w:bCs/>
          <w:sz w:val="24"/>
        </w:rPr>
        <w:t>在维护期内提供故障排除及升级服务，含系统维护、</w:t>
      </w:r>
      <w:r>
        <w:rPr>
          <w:rFonts w:ascii="宋体" w:hAnsi="宋体" w:cs="宋体" w:hint="eastAsia"/>
          <w:bCs/>
          <w:sz w:val="24"/>
        </w:rPr>
        <w:t>软件升级、</w:t>
      </w:r>
      <w:r w:rsidRPr="00FB5FD2">
        <w:rPr>
          <w:rFonts w:ascii="宋体" w:hAnsi="宋体" w:cs="宋体" w:hint="eastAsia"/>
          <w:bCs/>
          <w:sz w:val="24"/>
        </w:rPr>
        <w:t>技术咨询、功能调整、接口调整以及其他相关维护保障工作。提供7*24小时维保响应，在保修期内，若发生故障，技术人员保证在1小时内响应，</w:t>
      </w:r>
      <w:r w:rsidRPr="00C146F4">
        <w:rPr>
          <w:rFonts w:ascii="宋体" w:hAnsi="宋体" w:cs="宋体" w:hint="eastAsia"/>
          <w:bCs/>
          <w:sz w:val="24"/>
        </w:rPr>
        <w:t>若2小时内电话无法解决，4小时内到达现场进行维护，24</w:t>
      </w:r>
      <w:r>
        <w:rPr>
          <w:rFonts w:ascii="宋体" w:hAnsi="宋体" w:cs="宋体" w:hint="eastAsia"/>
          <w:bCs/>
          <w:sz w:val="24"/>
        </w:rPr>
        <w:t>小时内解决完毕，</w:t>
      </w:r>
      <w:r w:rsidR="00A84D2B" w:rsidRPr="00A84D2B">
        <w:rPr>
          <w:rFonts w:ascii="宋体" w:hAnsi="宋体" w:cs="宋体" w:hint="eastAsia"/>
          <w:bCs/>
          <w:sz w:val="24"/>
        </w:rPr>
        <w:t>每</w:t>
      </w:r>
      <w:bookmarkStart w:id="0" w:name="_GoBack"/>
      <w:r w:rsidR="00BB23C1" w:rsidRPr="009F5959">
        <w:rPr>
          <w:rFonts w:ascii="宋体" w:hAnsi="宋体" w:cs="宋体" w:hint="eastAsia"/>
          <w:bCs/>
          <w:sz w:val="24"/>
        </w:rPr>
        <w:t>月</w:t>
      </w:r>
      <w:bookmarkEnd w:id="0"/>
      <w:r w:rsidR="00A84D2B" w:rsidRPr="00A84D2B">
        <w:rPr>
          <w:rFonts w:ascii="宋体" w:hAnsi="宋体" w:cs="宋体" w:hint="eastAsia"/>
          <w:bCs/>
          <w:sz w:val="24"/>
        </w:rPr>
        <w:t>至少提供一次巡检及协助报告分析服务。</w:t>
      </w:r>
    </w:p>
    <w:p w14:paraId="71B9C7EE" w14:textId="64728262" w:rsidR="00C146F4" w:rsidRDefault="00A84D2B" w:rsidP="00EF0019">
      <w:pPr>
        <w:spacing w:line="360" w:lineRule="auto"/>
        <w:ind w:firstLineChars="200" w:firstLine="480"/>
        <w:rPr>
          <w:rFonts w:ascii="宋体" w:hAnsi="宋体" w:cs="宋体"/>
          <w:bCs/>
          <w:sz w:val="24"/>
        </w:rPr>
      </w:pPr>
      <w:r>
        <w:rPr>
          <w:rFonts w:ascii="宋体" w:hAnsi="宋体" w:cs="宋体"/>
          <w:bCs/>
          <w:sz w:val="24"/>
        </w:rPr>
        <w:t>4</w:t>
      </w:r>
      <w:r w:rsidR="00C146F4">
        <w:rPr>
          <w:rFonts w:ascii="宋体" w:hAnsi="宋体" w:cs="宋体" w:hint="eastAsia"/>
          <w:bCs/>
          <w:sz w:val="24"/>
        </w:rPr>
        <w:t>、版权归属及保密</w:t>
      </w:r>
    </w:p>
    <w:p w14:paraId="7F37FAC1" w14:textId="77777777" w:rsidR="00C146F4" w:rsidRDefault="00C146F4" w:rsidP="00EF0019">
      <w:pPr>
        <w:spacing w:line="360" w:lineRule="auto"/>
        <w:ind w:firstLineChars="200" w:firstLine="480"/>
        <w:rPr>
          <w:rFonts w:ascii="宋体" w:hAnsi="宋体" w:cs="宋体"/>
          <w:bCs/>
          <w:sz w:val="24"/>
        </w:rPr>
      </w:pPr>
      <w:r>
        <w:rPr>
          <w:rFonts w:ascii="宋体" w:hAnsi="宋体" w:cs="宋体" w:hint="eastAsia"/>
          <w:bCs/>
          <w:sz w:val="24"/>
        </w:rPr>
        <w:t>（1）供应商保证对其提供给医院使用的软件系统拥有合法完整的版权和其他合法权利，有权授权医院使用，并且不会侵害任何第三方的合法权益；如果任何第三方提出侵权指控，则与医院无关，供应商须与第三方交涉并承担可能发生的后果与一切费用。如医院因此而遭致损失的，供应商应赔偿该损失。</w:t>
      </w:r>
    </w:p>
    <w:p w14:paraId="219BC3B6" w14:textId="77777777" w:rsidR="00C146F4" w:rsidRDefault="00C146F4" w:rsidP="00EF0019">
      <w:pPr>
        <w:spacing w:line="360" w:lineRule="auto"/>
        <w:ind w:firstLineChars="200" w:firstLine="480"/>
        <w:rPr>
          <w:rFonts w:ascii="宋体" w:hAnsi="宋体" w:cs="宋体"/>
          <w:bCs/>
          <w:sz w:val="24"/>
        </w:rPr>
      </w:pPr>
      <w:r>
        <w:rPr>
          <w:rFonts w:ascii="宋体" w:hAnsi="宋体" w:cs="宋体" w:hint="eastAsia"/>
          <w:bCs/>
          <w:sz w:val="24"/>
        </w:rPr>
        <w:t>（2）知识产权：本项目中各方各自独立开发的专利以及其他知识产权归属各自所有。</w:t>
      </w:r>
    </w:p>
    <w:p w14:paraId="6FAFF1DC" w14:textId="77777777" w:rsidR="00C146F4" w:rsidRDefault="00C146F4" w:rsidP="00EF0019">
      <w:pPr>
        <w:spacing w:line="360" w:lineRule="auto"/>
        <w:ind w:firstLineChars="200" w:firstLine="480"/>
        <w:rPr>
          <w:rFonts w:ascii="宋体" w:hAnsi="宋体" w:cs="宋体"/>
          <w:bCs/>
          <w:sz w:val="24"/>
        </w:rPr>
      </w:pPr>
      <w:r>
        <w:rPr>
          <w:rFonts w:ascii="宋体" w:hAnsi="宋体" w:cs="宋体" w:hint="eastAsia"/>
          <w:bCs/>
          <w:sz w:val="24"/>
        </w:rPr>
        <w:t>（3）保密：供应商及工作人员应对本项目提供的有关专业数据、医院运作方式采取保密措施，不得向其他第三方披露、复制，对本项目提供的所有文档资料保密，不得对外进行扩散。如有违反本保密规定的，应承担相应法律责任。</w:t>
      </w:r>
    </w:p>
    <w:p w14:paraId="57945C96" w14:textId="73E2EEDA" w:rsidR="00C146F4" w:rsidRDefault="00A84D2B" w:rsidP="00EF0019">
      <w:pPr>
        <w:spacing w:line="360" w:lineRule="auto"/>
        <w:ind w:firstLineChars="200" w:firstLine="480"/>
        <w:rPr>
          <w:rFonts w:ascii="宋体" w:hAnsi="宋体" w:cs="宋体"/>
          <w:bCs/>
          <w:sz w:val="24"/>
        </w:rPr>
      </w:pPr>
      <w:r>
        <w:rPr>
          <w:rFonts w:ascii="宋体" w:hAnsi="宋体" w:cs="宋体"/>
          <w:bCs/>
          <w:sz w:val="24"/>
        </w:rPr>
        <w:t>5</w:t>
      </w:r>
      <w:r w:rsidR="00C146F4">
        <w:rPr>
          <w:rFonts w:ascii="宋体" w:hAnsi="宋体" w:cs="宋体" w:hint="eastAsia"/>
          <w:bCs/>
          <w:sz w:val="24"/>
        </w:rPr>
        <w:t xml:space="preserve">、报价说明 </w:t>
      </w:r>
    </w:p>
    <w:p w14:paraId="71B0DA67" w14:textId="5B3754F4" w:rsidR="00C146F4" w:rsidRDefault="00A84D2B" w:rsidP="00EF0019">
      <w:pPr>
        <w:spacing w:line="360" w:lineRule="auto"/>
        <w:ind w:firstLineChars="200" w:firstLine="480"/>
        <w:rPr>
          <w:rFonts w:ascii="宋体" w:hAnsi="宋体" w:cs="宋体"/>
          <w:bCs/>
          <w:sz w:val="24"/>
        </w:rPr>
      </w:pPr>
      <w:r>
        <w:rPr>
          <w:rFonts w:ascii="宋体" w:hAnsi="宋体" w:cs="宋体"/>
          <w:bCs/>
          <w:sz w:val="24"/>
        </w:rPr>
        <w:t>5</w:t>
      </w:r>
      <w:r w:rsidR="00C146F4">
        <w:rPr>
          <w:rFonts w:ascii="宋体" w:hAnsi="宋体" w:cs="宋体" w:hint="eastAsia"/>
          <w:bCs/>
          <w:sz w:val="24"/>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28B7A18C" w14:textId="79E6E0F1" w:rsidR="00C146F4" w:rsidRDefault="00A84D2B" w:rsidP="00EF0019">
      <w:pPr>
        <w:spacing w:line="360" w:lineRule="auto"/>
        <w:ind w:firstLineChars="200" w:firstLine="480"/>
        <w:rPr>
          <w:rFonts w:ascii="宋体" w:hAnsi="宋体" w:cs="宋体"/>
          <w:bCs/>
          <w:sz w:val="24"/>
        </w:rPr>
      </w:pPr>
      <w:r>
        <w:rPr>
          <w:rFonts w:ascii="宋体" w:hAnsi="宋体" w:cs="宋体"/>
          <w:bCs/>
          <w:sz w:val="24"/>
        </w:rPr>
        <w:t>5</w:t>
      </w:r>
      <w:r w:rsidR="00C146F4">
        <w:rPr>
          <w:rFonts w:ascii="宋体" w:hAnsi="宋体" w:cs="宋体" w:hint="eastAsia"/>
          <w:bCs/>
          <w:sz w:val="24"/>
        </w:rPr>
        <w:t>.2供应商的任何错漏、优惠、竞争性报价不得作为减轻责任、减少服务、增加收费、降低服务质量的理由。</w:t>
      </w:r>
    </w:p>
    <w:p w14:paraId="27BD42B7" w14:textId="0DCD3FB2" w:rsidR="00C146F4" w:rsidRDefault="00A84D2B" w:rsidP="00EF0019">
      <w:pPr>
        <w:spacing w:line="360" w:lineRule="auto"/>
        <w:ind w:firstLineChars="200" w:firstLine="480"/>
        <w:rPr>
          <w:rFonts w:ascii="宋体" w:hAnsi="宋体" w:cs="宋体"/>
          <w:bCs/>
          <w:sz w:val="24"/>
        </w:rPr>
      </w:pPr>
      <w:r>
        <w:rPr>
          <w:rFonts w:ascii="宋体" w:hAnsi="宋体" w:cs="宋体"/>
          <w:bCs/>
          <w:sz w:val="24"/>
        </w:rPr>
        <w:lastRenderedPageBreak/>
        <w:t>5</w:t>
      </w:r>
      <w:r w:rsidR="00C146F4">
        <w:rPr>
          <w:rFonts w:ascii="宋体" w:hAnsi="宋体" w:cs="宋体" w:hint="eastAsia"/>
          <w:bCs/>
          <w:sz w:val="24"/>
        </w:rPr>
        <w:t>.3供应商报价除包含采购文件中列明的项目外还应包括保障服务正常运行应当具有的物资和服务，对服务正常运行应当具有的物资和服务理解不一致的以采购人理解为准。</w:t>
      </w:r>
    </w:p>
    <w:p w14:paraId="4C69456E" w14:textId="53195C0E" w:rsidR="00C61572" w:rsidRPr="00C61572" w:rsidRDefault="00C61572" w:rsidP="00C61572">
      <w:pPr>
        <w:spacing w:line="480" w:lineRule="auto"/>
        <w:rPr>
          <w:sz w:val="24"/>
          <w:szCs w:val="24"/>
        </w:rPr>
      </w:pPr>
      <w:r w:rsidRPr="00C61572">
        <w:rPr>
          <w:rFonts w:ascii="宋体" w:hAnsi="宋体" w:hint="eastAsia"/>
          <w:b/>
          <w:sz w:val="24"/>
          <w:szCs w:val="24"/>
        </w:rPr>
        <w:t>1</w:t>
      </w:r>
      <w:r w:rsidRPr="00C61572">
        <w:rPr>
          <w:rFonts w:ascii="宋体" w:hAnsi="宋体"/>
          <w:b/>
          <w:sz w:val="24"/>
          <w:szCs w:val="24"/>
        </w:rPr>
        <w:t>.4 报价要求：</w:t>
      </w:r>
      <w:r w:rsidRPr="00C61572">
        <w:rPr>
          <w:sz w:val="24"/>
          <w:szCs w:val="24"/>
        </w:rPr>
        <w:t>软硬件分别报价</w:t>
      </w:r>
      <w:r w:rsidR="00EA4A9F">
        <w:rPr>
          <w:sz w:val="24"/>
          <w:szCs w:val="24"/>
        </w:rPr>
        <w:t>。</w:t>
      </w:r>
    </w:p>
    <w:p w14:paraId="4CDD5DC3" w14:textId="0D0D5242" w:rsidR="00C61572" w:rsidRDefault="00C61572" w:rsidP="00C61572">
      <w:pPr>
        <w:spacing w:line="480" w:lineRule="auto"/>
        <w:rPr>
          <w:rFonts w:ascii="宋体" w:hAnsi="宋体"/>
          <w:sz w:val="24"/>
          <w:szCs w:val="24"/>
        </w:rPr>
      </w:pPr>
      <w:r w:rsidRPr="00C61572">
        <w:rPr>
          <w:rFonts w:ascii="宋体" w:hAnsi="宋体" w:hint="eastAsia"/>
          <w:b/>
          <w:sz w:val="24"/>
          <w:szCs w:val="24"/>
        </w:rPr>
        <w:t>1</w:t>
      </w:r>
      <w:r w:rsidRPr="00C61572">
        <w:rPr>
          <w:rFonts w:ascii="宋体" w:hAnsi="宋体"/>
          <w:b/>
          <w:sz w:val="24"/>
          <w:szCs w:val="24"/>
        </w:rPr>
        <w:t xml:space="preserve">.5 </w:t>
      </w:r>
      <w:r w:rsidRPr="00C61572">
        <w:rPr>
          <w:rFonts w:ascii="宋体" w:hAnsi="宋体" w:hint="eastAsia"/>
          <w:b/>
          <w:sz w:val="24"/>
          <w:szCs w:val="24"/>
        </w:rPr>
        <w:t>付款方式：</w:t>
      </w:r>
      <w:r w:rsidRPr="00C61572">
        <w:rPr>
          <w:rFonts w:ascii="宋体" w:hAnsi="宋体" w:hint="eastAsia"/>
          <w:sz w:val="24"/>
          <w:szCs w:val="24"/>
        </w:rPr>
        <w:t>按医院要求</w:t>
      </w:r>
      <w:r w:rsidR="00EA4A9F">
        <w:rPr>
          <w:rFonts w:ascii="宋体" w:hAnsi="宋体" w:hint="eastAsia"/>
          <w:sz w:val="24"/>
          <w:szCs w:val="24"/>
        </w:rPr>
        <w:t>。</w:t>
      </w:r>
    </w:p>
    <w:p w14:paraId="1B551F49" w14:textId="77777777" w:rsidR="00C146F4" w:rsidRDefault="00C146F4" w:rsidP="00C146F4">
      <w:pPr>
        <w:rPr>
          <w:rFonts w:ascii="宋体" w:hAnsi="宋体" w:cs="宋体"/>
          <w:sz w:val="24"/>
        </w:rPr>
      </w:pPr>
    </w:p>
    <w:sectPr w:rsidR="00C146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ABE14" w14:textId="77777777" w:rsidR="009141E5" w:rsidRDefault="009141E5" w:rsidP="00D67853">
      <w:r>
        <w:separator/>
      </w:r>
    </w:p>
  </w:endnote>
  <w:endnote w:type="continuationSeparator" w:id="0">
    <w:p w14:paraId="136ADA6B" w14:textId="77777777" w:rsidR="009141E5" w:rsidRDefault="009141E5" w:rsidP="00D6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DA19" w14:textId="77777777" w:rsidR="009141E5" w:rsidRDefault="009141E5" w:rsidP="00D67853">
      <w:r>
        <w:separator/>
      </w:r>
    </w:p>
  </w:footnote>
  <w:footnote w:type="continuationSeparator" w:id="0">
    <w:p w14:paraId="2C532595" w14:textId="77777777" w:rsidR="009141E5" w:rsidRDefault="009141E5" w:rsidP="00D67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lvl w:ilvl="0">
      <w:start w:val="1"/>
      <w:numFmt w:val="decimal"/>
      <w:lvlText w:val="%1、"/>
      <w:lvlJc w:val="left"/>
      <w:pPr>
        <w:ind w:left="720" w:hanging="720"/>
      </w:pPr>
    </w:lvl>
    <w:lvl w:ilvl="1">
      <w:start w:val="1"/>
      <w:numFmt w:val="lowerLetter"/>
      <w:lvlText w:val="%1)"/>
      <w:lvlJc w:val="left"/>
      <w:pPr>
        <w:ind w:left="840" w:hanging="420"/>
      </w:pPr>
    </w:lvl>
    <w:lvl w:ilvl="2">
      <w:start w:val="1"/>
      <w:numFmt w:val="lowerRoman"/>
      <w:lvlText w:val="%1."/>
      <w:lvlJc w:val="right"/>
      <w:pPr>
        <w:ind w:left="1260" w:hanging="420"/>
      </w:pPr>
    </w:lvl>
    <w:lvl w:ilvl="3">
      <w:start w:val="1"/>
      <w:numFmt w:val="decimal"/>
      <w:lvlText w:val="%1."/>
      <w:lvlJc w:val="left"/>
      <w:pPr>
        <w:ind w:left="1680" w:hanging="420"/>
      </w:pPr>
    </w:lvl>
    <w:lvl w:ilvl="4">
      <w:start w:val="1"/>
      <w:numFmt w:val="lowerLetter"/>
      <w:lvlText w:val="%1)"/>
      <w:lvlJc w:val="left"/>
      <w:pPr>
        <w:ind w:left="2100" w:hanging="420"/>
      </w:pPr>
    </w:lvl>
    <w:lvl w:ilvl="5">
      <w:start w:val="1"/>
      <w:numFmt w:val="lowerRoman"/>
      <w:lvlText w:val="%1."/>
      <w:lvlJc w:val="right"/>
      <w:pPr>
        <w:ind w:left="2520" w:hanging="420"/>
      </w:pPr>
    </w:lvl>
    <w:lvl w:ilvl="6">
      <w:start w:val="1"/>
      <w:numFmt w:val="decimal"/>
      <w:lvlText w:val="%1."/>
      <w:lvlJc w:val="left"/>
      <w:pPr>
        <w:ind w:left="2940" w:hanging="420"/>
      </w:pPr>
    </w:lvl>
    <w:lvl w:ilvl="7">
      <w:start w:val="1"/>
      <w:numFmt w:val="lowerLetter"/>
      <w:lvlText w:val="%1)"/>
      <w:lvlJc w:val="left"/>
      <w:pPr>
        <w:ind w:left="3360" w:hanging="420"/>
      </w:pPr>
    </w:lvl>
    <w:lvl w:ilvl="8">
      <w:start w:val="1"/>
      <w:numFmt w:val="lowerRoman"/>
      <w:lvlText w:val="%1."/>
      <w:lvlJc w:val="right"/>
      <w:pPr>
        <w:ind w:left="3780" w:hanging="420"/>
      </w:pPr>
    </w:lvl>
  </w:abstractNum>
  <w:abstractNum w:abstractNumId="1" w15:restartNumberingAfterBreak="0">
    <w:nsid w:val="3B5316FE"/>
    <w:multiLevelType w:val="multilevel"/>
    <w:tmpl w:val="9F5033BE"/>
    <w:lvl w:ilvl="0">
      <w:start w:val="1"/>
      <w:numFmt w:val="decimal"/>
      <w:lvlText w:val="%1"/>
      <w:lvlJc w:val="left"/>
      <w:pPr>
        <w:ind w:left="405" w:hanging="405"/>
      </w:pPr>
      <w:rPr>
        <w:rFonts w:hint="default"/>
        <w:color w:val="000000"/>
      </w:rPr>
    </w:lvl>
    <w:lvl w:ilvl="1">
      <w:start w:val="3"/>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zVkNjcxNmVmODFmNTVhNmUzODhmN2RkNTU3YTEifQ=="/>
  </w:docVars>
  <w:rsids>
    <w:rsidRoot w:val="00826FF5"/>
    <w:rsid w:val="00000149"/>
    <w:rsid w:val="00010A87"/>
    <w:rsid w:val="000C6164"/>
    <w:rsid w:val="000D630E"/>
    <w:rsid w:val="000D7818"/>
    <w:rsid w:val="001B3E49"/>
    <w:rsid w:val="001F79A5"/>
    <w:rsid w:val="002400EA"/>
    <w:rsid w:val="00242101"/>
    <w:rsid w:val="00260FA0"/>
    <w:rsid w:val="00261A97"/>
    <w:rsid w:val="00275FAF"/>
    <w:rsid w:val="00282567"/>
    <w:rsid w:val="002C5404"/>
    <w:rsid w:val="0037001B"/>
    <w:rsid w:val="00376DCC"/>
    <w:rsid w:val="003827AA"/>
    <w:rsid w:val="003A62AA"/>
    <w:rsid w:val="003C7040"/>
    <w:rsid w:val="003D344D"/>
    <w:rsid w:val="003D3572"/>
    <w:rsid w:val="004300BF"/>
    <w:rsid w:val="00466BAA"/>
    <w:rsid w:val="004A71B9"/>
    <w:rsid w:val="005312D6"/>
    <w:rsid w:val="005461AB"/>
    <w:rsid w:val="00583277"/>
    <w:rsid w:val="005F6891"/>
    <w:rsid w:val="006A71F2"/>
    <w:rsid w:val="006B2B51"/>
    <w:rsid w:val="006E1671"/>
    <w:rsid w:val="00717B6F"/>
    <w:rsid w:val="00742504"/>
    <w:rsid w:val="0076066A"/>
    <w:rsid w:val="007B6879"/>
    <w:rsid w:val="007C4059"/>
    <w:rsid w:val="007C4D85"/>
    <w:rsid w:val="007E2D6B"/>
    <w:rsid w:val="007F7BDD"/>
    <w:rsid w:val="00815BE9"/>
    <w:rsid w:val="00826FF5"/>
    <w:rsid w:val="00850343"/>
    <w:rsid w:val="00864B90"/>
    <w:rsid w:val="008A1C84"/>
    <w:rsid w:val="008B69C3"/>
    <w:rsid w:val="00906E3E"/>
    <w:rsid w:val="009141E5"/>
    <w:rsid w:val="00926746"/>
    <w:rsid w:val="00970047"/>
    <w:rsid w:val="00971219"/>
    <w:rsid w:val="009A78FC"/>
    <w:rsid w:val="009F5959"/>
    <w:rsid w:val="00A84D2B"/>
    <w:rsid w:val="00AC76ED"/>
    <w:rsid w:val="00B11159"/>
    <w:rsid w:val="00B30B21"/>
    <w:rsid w:val="00B34C6A"/>
    <w:rsid w:val="00B378DB"/>
    <w:rsid w:val="00B43F76"/>
    <w:rsid w:val="00B9582F"/>
    <w:rsid w:val="00BA690B"/>
    <w:rsid w:val="00BB23C1"/>
    <w:rsid w:val="00BF6662"/>
    <w:rsid w:val="00C146F4"/>
    <w:rsid w:val="00C2406A"/>
    <w:rsid w:val="00C505DD"/>
    <w:rsid w:val="00C56E49"/>
    <w:rsid w:val="00C61572"/>
    <w:rsid w:val="00CB7447"/>
    <w:rsid w:val="00D06596"/>
    <w:rsid w:val="00D25623"/>
    <w:rsid w:val="00D67853"/>
    <w:rsid w:val="00DE7970"/>
    <w:rsid w:val="00E03BC4"/>
    <w:rsid w:val="00E21F9A"/>
    <w:rsid w:val="00E228BC"/>
    <w:rsid w:val="00E45D41"/>
    <w:rsid w:val="00E72723"/>
    <w:rsid w:val="00E8527E"/>
    <w:rsid w:val="00E862AB"/>
    <w:rsid w:val="00EA4A9F"/>
    <w:rsid w:val="00EE1977"/>
    <w:rsid w:val="00EF0019"/>
    <w:rsid w:val="00F17D98"/>
    <w:rsid w:val="00F23B98"/>
    <w:rsid w:val="00F325AF"/>
    <w:rsid w:val="00FF34EB"/>
    <w:rsid w:val="01B53912"/>
    <w:rsid w:val="03741BC6"/>
    <w:rsid w:val="03A96A17"/>
    <w:rsid w:val="05D171B7"/>
    <w:rsid w:val="06636B52"/>
    <w:rsid w:val="0704757D"/>
    <w:rsid w:val="073C42EF"/>
    <w:rsid w:val="089C4EBD"/>
    <w:rsid w:val="08E33FDA"/>
    <w:rsid w:val="0952725D"/>
    <w:rsid w:val="0C593530"/>
    <w:rsid w:val="0D4C4E97"/>
    <w:rsid w:val="120A60E3"/>
    <w:rsid w:val="123C5817"/>
    <w:rsid w:val="145D451B"/>
    <w:rsid w:val="152677BF"/>
    <w:rsid w:val="18502F9D"/>
    <w:rsid w:val="1923266F"/>
    <w:rsid w:val="1B054D86"/>
    <w:rsid w:val="1B901A5A"/>
    <w:rsid w:val="1D1F63CC"/>
    <w:rsid w:val="1E1272A7"/>
    <w:rsid w:val="1E2E1299"/>
    <w:rsid w:val="1EBC0DCD"/>
    <w:rsid w:val="20D87CE0"/>
    <w:rsid w:val="21326193"/>
    <w:rsid w:val="241C39CC"/>
    <w:rsid w:val="25330DD5"/>
    <w:rsid w:val="27350EB7"/>
    <w:rsid w:val="29375A1D"/>
    <w:rsid w:val="2A7A5F50"/>
    <w:rsid w:val="2D88263F"/>
    <w:rsid w:val="2E56677B"/>
    <w:rsid w:val="325A5B61"/>
    <w:rsid w:val="33483B2E"/>
    <w:rsid w:val="33617D16"/>
    <w:rsid w:val="338A5133"/>
    <w:rsid w:val="34AC732B"/>
    <w:rsid w:val="37EB0E37"/>
    <w:rsid w:val="3C3F062E"/>
    <w:rsid w:val="3CB77334"/>
    <w:rsid w:val="3EC72042"/>
    <w:rsid w:val="3F0D12C5"/>
    <w:rsid w:val="3FD46CFA"/>
    <w:rsid w:val="3FEC5739"/>
    <w:rsid w:val="430F3F38"/>
    <w:rsid w:val="45965BB9"/>
    <w:rsid w:val="476F2657"/>
    <w:rsid w:val="479A34DA"/>
    <w:rsid w:val="47D159D4"/>
    <w:rsid w:val="48135CA4"/>
    <w:rsid w:val="48A83392"/>
    <w:rsid w:val="494D658F"/>
    <w:rsid w:val="4A581961"/>
    <w:rsid w:val="4A7E65DE"/>
    <w:rsid w:val="4ACE2178"/>
    <w:rsid w:val="4B532B86"/>
    <w:rsid w:val="4C373990"/>
    <w:rsid w:val="4E080E41"/>
    <w:rsid w:val="4E1F2971"/>
    <w:rsid w:val="4E710D88"/>
    <w:rsid w:val="4FCE7F44"/>
    <w:rsid w:val="54FD0D9B"/>
    <w:rsid w:val="55D73B9B"/>
    <w:rsid w:val="56C46E15"/>
    <w:rsid w:val="58A40196"/>
    <w:rsid w:val="59735F4E"/>
    <w:rsid w:val="5A854D88"/>
    <w:rsid w:val="5C7731D7"/>
    <w:rsid w:val="5E431D8C"/>
    <w:rsid w:val="61185991"/>
    <w:rsid w:val="621E00A0"/>
    <w:rsid w:val="68F145F5"/>
    <w:rsid w:val="69331D99"/>
    <w:rsid w:val="6A700560"/>
    <w:rsid w:val="6C6F6B7F"/>
    <w:rsid w:val="6C9E1A1F"/>
    <w:rsid w:val="6CEB6CD9"/>
    <w:rsid w:val="6E073E59"/>
    <w:rsid w:val="6E8B6429"/>
    <w:rsid w:val="719B5B12"/>
    <w:rsid w:val="744A781E"/>
    <w:rsid w:val="77D8682E"/>
    <w:rsid w:val="7B59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F1CC9"/>
  <w15:docId w15:val="{2338D133-BDD9-43DA-8893-B1EB3FA9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uiPriority="99" w:qFormat="1"/>
    <w:lsdException w:name="Subtitle" w:uiPriority="1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jc w:val="both"/>
    </w:pPr>
    <w:rPr>
      <w:rFonts w:ascii="Times New Roman" w:hAnsi="Times New Roman" w:cstheme="minorBidi"/>
      <w:kern w:val="2"/>
      <w:sz w:val="21"/>
    </w:rPr>
  </w:style>
  <w:style w:type="paragraph" w:styleId="1">
    <w:name w:val="heading 1"/>
    <w:basedOn w:val="a"/>
    <w:next w:val="2"/>
    <w:qFormat/>
    <w:pPr>
      <w:keepNext/>
      <w:keepLines/>
      <w:spacing w:before="340" w:after="330" w:line="576" w:lineRule="auto"/>
      <w:outlineLvl w:val="0"/>
    </w:pPr>
    <w:rPr>
      <w:b/>
      <w:bCs/>
      <w:kern w:val="44"/>
      <w:sz w:val="44"/>
      <w:szCs w:val="4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next w:val="a"/>
    <w:uiPriority w:val="99"/>
    <w:qFormat/>
    <w:pPr>
      <w:ind w:firstLineChars="352" w:firstLine="830"/>
    </w:pPr>
    <w:rPr>
      <w:rFonts w:ascii="仿宋_GB2312" w:eastAsia="仿宋_GB2312" w:hAnsi="Calibri"/>
      <w:kern w:val="0"/>
      <w:sz w:val="32"/>
    </w:rPr>
  </w:style>
  <w:style w:type="paragraph" w:styleId="a4">
    <w:name w:val="annotation text"/>
    <w:basedOn w:val="a"/>
    <w:link w:val="Char"/>
    <w:qFormat/>
    <w:pPr>
      <w:jc w:val="left"/>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uiPriority w:val="11"/>
    <w:qFormat/>
    <w:pPr>
      <w:jc w:val="center"/>
    </w:pPr>
    <w:rPr>
      <w:rFonts w:asciiTheme="majorHAnsi" w:eastAsiaTheme="majorEastAsia" w:hAnsiTheme="majorHAnsi"/>
      <w:iCs/>
      <w:smallCaps/>
      <w:spacing w:val="10"/>
      <w:sz w:val="28"/>
      <w:szCs w:val="28"/>
    </w:rPr>
  </w:style>
  <w:style w:type="paragraph" w:styleId="a8">
    <w:name w:val="annotation subject"/>
    <w:basedOn w:val="a4"/>
    <w:next w:val="a4"/>
    <w:link w:val="Char2"/>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qFormat/>
    <w:rPr>
      <w:sz w:val="21"/>
      <w:szCs w:val="21"/>
    </w:rPr>
  </w:style>
  <w:style w:type="paragraph" w:customStyle="1" w:styleId="Heading3">
    <w:name w:val="Heading3"/>
    <w:basedOn w:val="a"/>
    <w:next w:val="a"/>
    <w:link w:val="UserStyle0"/>
    <w:qFormat/>
    <w:pPr>
      <w:keepNext/>
      <w:keepLines/>
      <w:spacing w:before="260" w:after="260" w:line="415" w:lineRule="auto"/>
    </w:pPr>
    <w:rPr>
      <w:rFonts w:cs="Times New Roman"/>
      <w:b/>
      <w:bCs/>
      <w:sz w:val="32"/>
      <w:szCs w:val="32"/>
    </w:rPr>
  </w:style>
  <w:style w:type="character" w:customStyle="1" w:styleId="NormalCharacter">
    <w:name w:val="NormalCharacter"/>
    <w:link w:val="UserStyle3"/>
    <w:qFormat/>
  </w:style>
  <w:style w:type="paragraph" w:customStyle="1" w:styleId="UserStyle3">
    <w:name w:val="UserStyle_3"/>
    <w:basedOn w:val="a"/>
    <w:link w:val="NormalCharacter"/>
    <w:qFormat/>
    <w:pPr>
      <w:spacing w:after="160" w:line="240" w:lineRule="exact"/>
      <w:jc w:val="left"/>
    </w:pPr>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3"/>
    <w:qFormat/>
    <w:rPr>
      <w:rFonts w:eastAsia="宋体" w:cs="Times New Roman"/>
      <w:b/>
      <w:bCs/>
      <w:kern w:val="2"/>
      <w:sz w:val="32"/>
      <w:szCs w:val="32"/>
      <w:lang w:val="en-US" w:eastAsia="zh-CN" w:bidi="ar-SA"/>
    </w:rPr>
  </w:style>
  <w:style w:type="character" w:customStyle="1" w:styleId="UserStyle1">
    <w:name w:val="UserStyle_1"/>
    <w:link w:val="NormalIndent"/>
    <w:qFormat/>
    <w:rPr>
      <w:rFonts w:eastAsia="宋体"/>
      <w:kern w:val="2"/>
      <w:sz w:val="21"/>
      <w:lang w:val="en-US" w:eastAsia="zh-CN" w:bidi="ar-SA"/>
    </w:rPr>
  </w:style>
  <w:style w:type="paragraph" w:customStyle="1" w:styleId="NormalIndent">
    <w:name w:val="NormalIndent"/>
    <w:basedOn w:val="a"/>
    <w:link w:val="UserStyle1"/>
    <w:qFormat/>
    <w:pPr>
      <w:ind w:firstLine="420"/>
    </w:pPr>
  </w:style>
  <w:style w:type="character" w:customStyle="1" w:styleId="UserStyle2">
    <w:name w:val="UserStyle_2"/>
    <w:link w:val="179"/>
    <w:qFormat/>
    <w:rPr>
      <w:rFonts w:eastAsia="宋体"/>
      <w:kern w:val="2"/>
      <w:sz w:val="21"/>
      <w:lang w:val="en-US" w:eastAsia="zh-CN" w:bidi="ar-SA"/>
    </w:rPr>
  </w:style>
  <w:style w:type="paragraph" w:customStyle="1" w:styleId="179">
    <w:name w:val="179"/>
    <w:basedOn w:val="a"/>
    <w:link w:val="UserStyle2"/>
    <w:qFormat/>
    <w:pPr>
      <w:ind w:firstLineChars="200" w:firstLine="420"/>
    </w:pPr>
  </w:style>
  <w:style w:type="paragraph" w:customStyle="1" w:styleId="Acetate">
    <w:name w:val="Acetate"/>
    <w:basedOn w:val="a"/>
    <w:semiHidden/>
    <w:qFormat/>
    <w:rPr>
      <w:sz w:val="18"/>
      <w:szCs w:val="18"/>
    </w:rPr>
  </w:style>
  <w:style w:type="paragraph" w:customStyle="1" w:styleId="UserStyle4">
    <w:name w:val="UserStyle_4"/>
    <w:basedOn w:val="a"/>
    <w:qFormat/>
    <w:rPr>
      <w:rFonts w:ascii="Tahoma" w:hAnsi="Tahoma"/>
      <w:sz w:val="24"/>
    </w:rPr>
  </w:style>
  <w:style w:type="table" w:customStyle="1" w:styleId="TableGrid">
    <w:name w:val="TableGrid"/>
    <w:basedOn w:val="TableNormal"/>
    <w:qFormat/>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批注文字 Char"/>
    <w:basedOn w:val="a0"/>
    <w:link w:val="a4"/>
    <w:qFormat/>
    <w:rPr>
      <w:rFonts w:ascii="Times New Roman" w:hAnsi="Times New Roman" w:cstheme="minorBidi"/>
      <w:kern w:val="2"/>
      <w:sz w:val="21"/>
    </w:rPr>
  </w:style>
  <w:style w:type="character" w:customStyle="1" w:styleId="Char2">
    <w:name w:val="批注主题 Char"/>
    <w:basedOn w:val="Char"/>
    <w:link w:val="a8"/>
    <w:qFormat/>
    <w:rPr>
      <w:rFonts w:ascii="Times New Roman" w:hAnsi="Times New Roman" w:cstheme="minorBidi"/>
      <w:b/>
      <w:bCs/>
      <w:kern w:val="2"/>
      <w:sz w:val="21"/>
    </w:rPr>
  </w:style>
  <w:style w:type="paragraph" w:customStyle="1" w:styleId="Char1CharCharChar">
    <w:name w:val="Char1 Char Char Char"/>
    <w:basedOn w:val="a"/>
    <w:qFormat/>
    <w:pPr>
      <w:widowControl w:val="0"/>
      <w:adjustRightInd w:val="0"/>
      <w:spacing w:line="360" w:lineRule="auto"/>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809</Words>
  <Characters>4616</Characters>
  <Application>Microsoft Office Word</Application>
  <DocSecurity>0</DocSecurity>
  <Lines>38</Lines>
  <Paragraphs>10</Paragraphs>
  <ScaleCrop>false</ScaleCrop>
  <Company>Sky123.Org</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llx</cp:lastModifiedBy>
  <cp:revision>8</cp:revision>
  <dcterms:created xsi:type="dcterms:W3CDTF">2024-06-14T11:09:00Z</dcterms:created>
  <dcterms:modified xsi:type="dcterms:W3CDTF">2024-06-17T07:00:00Z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DF4764720D014D03B628993487FFC6EA</vt:lpwstr>
  </property>
</Properties>
</file>